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516"/>
        <w:tblW w:w="14665" w:type="dxa"/>
        <w:tblLayout w:type="fixed"/>
        <w:tblLook w:val="04A0" w:firstRow="1" w:lastRow="0" w:firstColumn="1" w:lastColumn="0" w:noHBand="0" w:noVBand="1"/>
      </w:tblPr>
      <w:tblGrid>
        <w:gridCol w:w="1495"/>
        <w:gridCol w:w="1530"/>
        <w:gridCol w:w="1470"/>
        <w:gridCol w:w="1260"/>
        <w:gridCol w:w="8910"/>
      </w:tblGrid>
      <w:tr w:rsidR="006B752C" w:rsidRPr="008E65AC" w14:paraId="54D0769F" w14:textId="77777777" w:rsidTr="00D241C4">
        <w:trPr>
          <w:trHeight w:val="740"/>
        </w:trPr>
        <w:tc>
          <w:tcPr>
            <w:tcW w:w="1495" w:type="dxa"/>
            <w:shd w:val="clear" w:color="auto" w:fill="FFFFFF" w:themeFill="background1"/>
          </w:tcPr>
          <w:p w14:paraId="19CA3E0E" w14:textId="1106BB4A" w:rsidR="006B752C" w:rsidRPr="00A60CB4" w:rsidRDefault="006B752C" w:rsidP="00DC33DF">
            <w:pPr>
              <w:rPr>
                <w:rFonts w:ascii="Arial" w:hAnsi="Arial" w:cs="Arial"/>
                <w:b/>
                <w:bCs/>
                <w:sz w:val="20"/>
                <w:szCs w:val="20"/>
              </w:rPr>
            </w:pPr>
            <w:r>
              <w:rPr>
                <w:rFonts w:ascii="Arial" w:hAnsi="Arial" w:cs="Arial"/>
                <w:b/>
                <w:bCs/>
                <w:sz w:val="20"/>
                <w:szCs w:val="20"/>
              </w:rPr>
              <w:t>B</w:t>
            </w:r>
            <w:r w:rsidR="00B75E29">
              <w:rPr>
                <w:rFonts w:ascii="Arial" w:hAnsi="Arial" w:cs="Arial"/>
                <w:b/>
                <w:bCs/>
                <w:sz w:val="20"/>
                <w:szCs w:val="20"/>
              </w:rPr>
              <w:t>R</w:t>
            </w:r>
            <w:r>
              <w:rPr>
                <w:rFonts w:ascii="Arial" w:hAnsi="Arial" w:cs="Arial"/>
                <w:b/>
                <w:bCs/>
                <w:sz w:val="20"/>
                <w:szCs w:val="20"/>
              </w:rPr>
              <w:t>CD 3-23</w:t>
            </w:r>
          </w:p>
        </w:tc>
        <w:tc>
          <w:tcPr>
            <w:tcW w:w="1530" w:type="dxa"/>
            <w:shd w:val="clear" w:color="auto" w:fill="FFFFFF" w:themeFill="background1"/>
          </w:tcPr>
          <w:p w14:paraId="7EBB5C39" w14:textId="1C69DBDA" w:rsidR="006B752C" w:rsidRDefault="006B752C" w:rsidP="00DC33DF">
            <w:pPr>
              <w:rPr>
                <w:rFonts w:ascii="Arial" w:hAnsi="Arial" w:cs="Arial"/>
                <w:b/>
                <w:bCs/>
                <w:sz w:val="20"/>
                <w:szCs w:val="20"/>
              </w:rPr>
            </w:pPr>
            <w:r>
              <w:rPr>
                <w:rFonts w:ascii="Arial" w:hAnsi="Arial" w:cs="Arial"/>
                <w:b/>
                <w:bCs/>
                <w:sz w:val="20"/>
                <w:szCs w:val="20"/>
              </w:rPr>
              <w:t>Bard Resource Conservation District</w:t>
            </w:r>
          </w:p>
        </w:tc>
        <w:tc>
          <w:tcPr>
            <w:tcW w:w="1470" w:type="dxa"/>
            <w:shd w:val="clear" w:color="auto" w:fill="FFFFFF" w:themeFill="background1"/>
          </w:tcPr>
          <w:p w14:paraId="74CDFF4C" w14:textId="405ECD0F" w:rsidR="006B752C" w:rsidRDefault="006B752C" w:rsidP="00DC33DF">
            <w:pPr>
              <w:rPr>
                <w:rFonts w:ascii="Arial" w:hAnsi="Arial" w:cs="Arial"/>
                <w:sz w:val="20"/>
                <w:szCs w:val="20"/>
              </w:rPr>
            </w:pPr>
            <w:r>
              <w:rPr>
                <w:rFonts w:ascii="Arial" w:hAnsi="Arial" w:cs="Arial"/>
                <w:sz w:val="20"/>
                <w:szCs w:val="20"/>
              </w:rPr>
              <w:t>Bard Resource Conservation District</w:t>
            </w:r>
          </w:p>
        </w:tc>
        <w:tc>
          <w:tcPr>
            <w:tcW w:w="1260" w:type="dxa"/>
            <w:shd w:val="clear" w:color="auto" w:fill="FFFFFF" w:themeFill="background1"/>
          </w:tcPr>
          <w:p w14:paraId="1DC80BE9" w14:textId="429D5451" w:rsidR="006B752C" w:rsidRDefault="006B752C"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439A217B" w14:textId="77777777" w:rsidR="006B752C" w:rsidRPr="006A744E" w:rsidRDefault="006B752C" w:rsidP="006B752C">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0B03533D" w14:textId="4DA891C0" w:rsidR="006B752C" w:rsidRPr="006A744E" w:rsidRDefault="006B752C" w:rsidP="006B752C">
            <w:pPr>
              <w:rPr>
                <w:rFonts w:ascii="Arial" w:hAnsi="Arial" w:cs="Arial"/>
                <w:sz w:val="20"/>
                <w:szCs w:val="20"/>
              </w:rPr>
            </w:pPr>
            <w:r>
              <w:rPr>
                <w:rFonts w:ascii="Arial" w:hAnsi="Arial" w:cs="Arial"/>
                <w:sz w:val="20"/>
                <w:szCs w:val="20"/>
              </w:rPr>
              <w:t>The Bard Resource Conservation District’s SAP/MSR Plan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199CFFB0" w14:textId="77777777" w:rsidR="006B752C" w:rsidRPr="006A744E" w:rsidRDefault="006B752C" w:rsidP="006B752C">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1E7DA284" w14:textId="3709C314" w:rsidR="006B752C" w:rsidRPr="006A744E" w:rsidRDefault="006B752C" w:rsidP="006B752C">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2933B9" w:rsidRPr="008E65AC" w14:paraId="693F5135" w14:textId="77777777" w:rsidTr="00D241C4">
        <w:trPr>
          <w:trHeight w:val="740"/>
        </w:trPr>
        <w:tc>
          <w:tcPr>
            <w:tcW w:w="1495" w:type="dxa"/>
            <w:shd w:val="clear" w:color="auto" w:fill="FFFFFF" w:themeFill="background1"/>
          </w:tcPr>
          <w:p w14:paraId="174C4B11" w14:textId="31CCD102" w:rsidR="002933B9" w:rsidRPr="00A60CB4" w:rsidRDefault="002933B9" w:rsidP="00DC33DF">
            <w:pPr>
              <w:rPr>
                <w:rFonts w:ascii="Arial" w:hAnsi="Arial" w:cs="Arial"/>
                <w:b/>
                <w:bCs/>
                <w:sz w:val="20"/>
                <w:szCs w:val="20"/>
              </w:rPr>
            </w:pPr>
            <w:r w:rsidRPr="00A60CB4">
              <w:rPr>
                <w:rFonts w:ascii="Arial" w:hAnsi="Arial" w:cs="Arial"/>
                <w:b/>
                <w:bCs/>
                <w:sz w:val="20"/>
                <w:szCs w:val="20"/>
              </w:rPr>
              <w:t>BWD 1-22</w:t>
            </w:r>
          </w:p>
        </w:tc>
        <w:tc>
          <w:tcPr>
            <w:tcW w:w="1530" w:type="dxa"/>
            <w:shd w:val="clear" w:color="auto" w:fill="FFFFFF" w:themeFill="background1"/>
          </w:tcPr>
          <w:p w14:paraId="64E89BB9" w14:textId="3386AB09" w:rsidR="002933B9" w:rsidRDefault="002933B9" w:rsidP="00DC33DF">
            <w:pPr>
              <w:rPr>
                <w:rFonts w:ascii="Arial" w:hAnsi="Arial" w:cs="Arial"/>
                <w:b/>
                <w:bCs/>
                <w:sz w:val="20"/>
                <w:szCs w:val="20"/>
              </w:rPr>
            </w:pPr>
            <w:r>
              <w:rPr>
                <w:rFonts w:ascii="Arial" w:hAnsi="Arial" w:cs="Arial"/>
                <w:b/>
                <w:bCs/>
                <w:sz w:val="20"/>
                <w:szCs w:val="20"/>
              </w:rPr>
              <w:t>Bard Water District</w:t>
            </w:r>
          </w:p>
        </w:tc>
        <w:tc>
          <w:tcPr>
            <w:tcW w:w="1470" w:type="dxa"/>
            <w:shd w:val="clear" w:color="auto" w:fill="FFFFFF" w:themeFill="background1"/>
          </w:tcPr>
          <w:p w14:paraId="4AAAEC29" w14:textId="7BEFFD72" w:rsidR="002933B9" w:rsidRDefault="002933B9" w:rsidP="00DC33DF">
            <w:pPr>
              <w:rPr>
                <w:rFonts w:ascii="Arial" w:hAnsi="Arial" w:cs="Arial"/>
                <w:sz w:val="20"/>
                <w:szCs w:val="20"/>
              </w:rPr>
            </w:pPr>
            <w:r>
              <w:rPr>
                <w:rFonts w:ascii="Arial" w:hAnsi="Arial" w:cs="Arial"/>
                <w:sz w:val="20"/>
                <w:szCs w:val="20"/>
              </w:rPr>
              <w:t>Bard Water District</w:t>
            </w:r>
          </w:p>
        </w:tc>
        <w:tc>
          <w:tcPr>
            <w:tcW w:w="1260" w:type="dxa"/>
            <w:shd w:val="clear" w:color="auto" w:fill="FFFFFF" w:themeFill="background1"/>
          </w:tcPr>
          <w:p w14:paraId="1A32C693" w14:textId="7FA9CDF4" w:rsidR="002933B9"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36A64B8B"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24ACEE76" w14:textId="77777777" w:rsidR="002933B9" w:rsidRPr="006A744E" w:rsidRDefault="002933B9" w:rsidP="002933B9">
            <w:pPr>
              <w:rPr>
                <w:rFonts w:ascii="Arial" w:hAnsi="Arial" w:cs="Arial"/>
                <w:sz w:val="20"/>
                <w:szCs w:val="20"/>
              </w:rPr>
            </w:pPr>
            <w:r>
              <w:rPr>
                <w:rFonts w:ascii="Arial" w:hAnsi="Arial" w:cs="Arial"/>
                <w:sz w:val="20"/>
                <w:szCs w:val="20"/>
              </w:rPr>
              <w:t>The Bard Water District’s SAP/MSR Plan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1944EBFA"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28F8BB89" w14:textId="041D97C3" w:rsidR="002933B9" w:rsidRDefault="002933B9" w:rsidP="002933B9">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2933B9" w:rsidRPr="008E65AC" w14:paraId="18E50003" w14:textId="77777777" w:rsidTr="00D241C4">
        <w:trPr>
          <w:trHeight w:val="740"/>
        </w:trPr>
        <w:tc>
          <w:tcPr>
            <w:tcW w:w="1495" w:type="dxa"/>
            <w:shd w:val="clear" w:color="auto" w:fill="FFFFFF" w:themeFill="background1"/>
          </w:tcPr>
          <w:p w14:paraId="6E32A8B7" w14:textId="4D7717C7" w:rsidR="002933B9" w:rsidRPr="00A60CB4" w:rsidRDefault="002933B9" w:rsidP="00DC33DF">
            <w:pPr>
              <w:rPr>
                <w:rFonts w:ascii="Arial" w:hAnsi="Arial" w:cs="Arial"/>
                <w:b/>
                <w:bCs/>
                <w:sz w:val="20"/>
                <w:szCs w:val="20"/>
              </w:rPr>
            </w:pPr>
            <w:r w:rsidRPr="00A60CB4">
              <w:rPr>
                <w:rFonts w:ascii="Arial" w:hAnsi="Arial" w:cs="Arial"/>
                <w:b/>
                <w:bCs/>
                <w:sz w:val="20"/>
                <w:szCs w:val="20"/>
              </w:rPr>
              <w:t>BBCSD 1-22</w:t>
            </w:r>
          </w:p>
        </w:tc>
        <w:tc>
          <w:tcPr>
            <w:tcW w:w="1530" w:type="dxa"/>
            <w:shd w:val="clear" w:color="auto" w:fill="FFFFFF" w:themeFill="background1"/>
          </w:tcPr>
          <w:p w14:paraId="287F55AA" w14:textId="555BB941" w:rsidR="002933B9" w:rsidRDefault="002933B9" w:rsidP="00DC33DF">
            <w:pPr>
              <w:rPr>
                <w:rFonts w:ascii="Arial" w:hAnsi="Arial" w:cs="Arial"/>
                <w:b/>
                <w:bCs/>
                <w:sz w:val="20"/>
                <w:szCs w:val="20"/>
              </w:rPr>
            </w:pPr>
            <w:r>
              <w:rPr>
                <w:rFonts w:ascii="Arial" w:hAnsi="Arial" w:cs="Arial"/>
                <w:b/>
                <w:bCs/>
                <w:sz w:val="20"/>
                <w:szCs w:val="20"/>
              </w:rPr>
              <w:t>Bombay Beach (CSD)</w:t>
            </w:r>
          </w:p>
        </w:tc>
        <w:tc>
          <w:tcPr>
            <w:tcW w:w="1470" w:type="dxa"/>
            <w:shd w:val="clear" w:color="auto" w:fill="FFFFFF" w:themeFill="background1"/>
          </w:tcPr>
          <w:p w14:paraId="380624DD" w14:textId="3C7BED55" w:rsidR="002933B9" w:rsidRDefault="002933B9" w:rsidP="00DC33DF">
            <w:pPr>
              <w:rPr>
                <w:rFonts w:ascii="Arial" w:hAnsi="Arial" w:cs="Arial"/>
                <w:sz w:val="20"/>
                <w:szCs w:val="20"/>
              </w:rPr>
            </w:pPr>
            <w:r>
              <w:rPr>
                <w:rFonts w:ascii="Arial" w:hAnsi="Arial" w:cs="Arial"/>
                <w:sz w:val="20"/>
                <w:szCs w:val="20"/>
              </w:rPr>
              <w:t>Bombay Beach (CSD)</w:t>
            </w:r>
          </w:p>
        </w:tc>
        <w:tc>
          <w:tcPr>
            <w:tcW w:w="1260" w:type="dxa"/>
            <w:shd w:val="clear" w:color="auto" w:fill="FFFFFF" w:themeFill="background1"/>
          </w:tcPr>
          <w:p w14:paraId="5EC0FE69" w14:textId="63355747" w:rsidR="002933B9"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5F68D456"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53A6C0C8" w14:textId="77777777" w:rsidR="002933B9" w:rsidRPr="006A744E" w:rsidRDefault="002933B9" w:rsidP="002933B9">
            <w:pPr>
              <w:rPr>
                <w:rFonts w:ascii="Arial" w:hAnsi="Arial" w:cs="Arial"/>
                <w:sz w:val="20"/>
                <w:szCs w:val="20"/>
              </w:rPr>
            </w:pPr>
            <w:r>
              <w:rPr>
                <w:rFonts w:ascii="Arial" w:hAnsi="Arial" w:cs="Arial"/>
                <w:sz w:val="20"/>
                <w:szCs w:val="20"/>
              </w:rPr>
              <w:t>The Bombay Beach Community Service District’s SAP/MSR Plan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3F3E94D2"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2CECF0F7" w14:textId="5EDFFFCC" w:rsidR="002933B9" w:rsidRDefault="002933B9" w:rsidP="002933B9">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2933B9" w:rsidRPr="008E65AC" w14:paraId="3F302A8A" w14:textId="77777777" w:rsidTr="00D241C4">
        <w:trPr>
          <w:trHeight w:val="740"/>
        </w:trPr>
        <w:tc>
          <w:tcPr>
            <w:tcW w:w="1495" w:type="dxa"/>
            <w:shd w:val="clear" w:color="auto" w:fill="FFFFFF" w:themeFill="background1"/>
          </w:tcPr>
          <w:p w14:paraId="02AF6950" w14:textId="7392F2AD" w:rsidR="002933B9" w:rsidRPr="00A60CB4" w:rsidRDefault="002933B9" w:rsidP="00DC33DF">
            <w:pPr>
              <w:rPr>
                <w:rFonts w:ascii="Arial" w:hAnsi="Arial" w:cs="Arial"/>
                <w:b/>
                <w:bCs/>
                <w:sz w:val="20"/>
                <w:szCs w:val="20"/>
              </w:rPr>
            </w:pPr>
            <w:r w:rsidRPr="00A60CB4">
              <w:rPr>
                <w:rFonts w:ascii="Arial" w:hAnsi="Arial" w:cs="Arial"/>
                <w:b/>
                <w:bCs/>
                <w:sz w:val="20"/>
                <w:szCs w:val="20"/>
              </w:rPr>
              <w:t>CSA 1-22</w:t>
            </w:r>
          </w:p>
        </w:tc>
        <w:tc>
          <w:tcPr>
            <w:tcW w:w="1530" w:type="dxa"/>
            <w:shd w:val="clear" w:color="auto" w:fill="FFFFFF" w:themeFill="background1"/>
          </w:tcPr>
          <w:p w14:paraId="1E67CF66" w14:textId="7FFA076C" w:rsidR="002933B9" w:rsidRDefault="002933B9" w:rsidP="00DC33DF">
            <w:pPr>
              <w:rPr>
                <w:rFonts w:ascii="Arial" w:hAnsi="Arial" w:cs="Arial"/>
                <w:b/>
                <w:bCs/>
                <w:sz w:val="20"/>
                <w:szCs w:val="20"/>
              </w:rPr>
            </w:pPr>
            <w:r>
              <w:rPr>
                <w:rFonts w:ascii="Arial" w:hAnsi="Arial" w:cs="Arial"/>
                <w:b/>
                <w:bCs/>
                <w:sz w:val="20"/>
                <w:szCs w:val="20"/>
              </w:rPr>
              <w:t>Cady Poa Colonia (CSA)</w:t>
            </w:r>
          </w:p>
        </w:tc>
        <w:tc>
          <w:tcPr>
            <w:tcW w:w="1470" w:type="dxa"/>
            <w:shd w:val="clear" w:color="auto" w:fill="FFFFFF" w:themeFill="background1"/>
          </w:tcPr>
          <w:p w14:paraId="0F8C2B6A" w14:textId="0DE52165" w:rsidR="002933B9" w:rsidRDefault="002933B9" w:rsidP="00DC33DF">
            <w:pPr>
              <w:rPr>
                <w:rFonts w:ascii="Arial" w:hAnsi="Arial" w:cs="Arial"/>
                <w:sz w:val="20"/>
                <w:szCs w:val="20"/>
              </w:rPr>
            </w:pPr>
            <w:r>
              <w:rPr>
                <w:rFonts w:ascii="Arial" w:hAnsi="Arial" w:cs="Arial"/>
                <w:sz w:val="20"/>
                <w:szCs w:val="20"/>
              </w:rPr>
              <w:t>Cady Poe Colonia (CSA)</w:t>
            </w:r>
          </w:p>
        </w:tc>
        <w:tc>
          <w:tcPr>
            <w:tcW w:w="1260" w:type="dxa"/>
            <w:shd w:val="clear" w:color="auto" w:fill="FFFFFF" w:themeFill="background1"/>
          </w:tcPr>
          <w:p w14:paraId="0F6A4433" w14:textId="5598077B" w:rsidR="002933B9"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43525E96"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4A036DBE" w14:textId="77777777" w:rsidR="002933B9" w:rsidRPr="006A744E" w:rsidRDefault="002933B9" w:rsidP="002933B9">
            <w:pPr>
              <w:rPr>
                <w:rFonts w:ascii="Arial" w:hAnsi="Arial" w:cs="Arial"/>
                <w:sz w:val="20"/>
                <w:szCs w:val="20"/>
              </w:rPr>
            </w:pPr>
            <w:r>
              <w:rPr>
                <w:rFonts w:ascii="Arial" w:hAnsi="Arial" w:cs="Arial"/>
                <w:sz w:val="20"/>
                <w:szCs w:val="20"/>
              </w:rPr>
              <w:t xml:space="preserve">The Cady Poe Colonia District’s SAP/MSR is now due. </w:t>
            </w:r>
            <w:r w:rsidRPr="006A744E">
              <w:rPr>
                <w:rFonts w:ascii="Arial" w:hAnsi="Arial" w:cs="Arial"/>
                <w:sz w:val="20"/>
                <w:szCs w:val="20"/>
              </w:rPr>
              <w:t>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0095F648"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7AC6FEF6" w14:textId="1415DCFC" w:rsidR="002933B9" w:rsidRDefault="002933B9" w:rsidP="002933B9">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2933B9" w:rsidRPr="008E65AC" w14:paraId="2784C54A" w14:textId="77777777" w:rsidTr="00D241C4">
        <w:trPr>
          <w:trHeight w:val="740"/>
        </w:trPr>
        <w:tc>
          <w:tcPr>
            <w:tcW w:w="1495" w:type="dxa"/>
            <w:shd w:val="clear" w:color="auto" w:fill="FFFFFF" w:themeFill="background1"/>
          </w:tcPr>
          <w:p w14:paraId="6C1759C2" w14:textId="3879C0F3" w:rsidR="002933B9" w:rsidRPr="00A60CB4" w:rsidRDefault="002933B9" w:rsidP="00DC33DF">
            <w:pPr>
              <w:rPr>
                <w:rFonts w:ascii="Arial" w:hAnsi="Arial" w:cs="Arial"/>
                <w:b/>
                <w:bCs/>
                <w:sz w:val="20"/>
                <w:szCs w:val="20"/>
              </w:rPr>
            </w:pPr>
            <w:r w:rsidRPr="00A60CB4">
              <w:rPr>
                <w:rFonts w:ascii="Arial" w:hAnsi="Arial" w:cs="Arial"/>
                <w:b/>
                <w:bCs/>
                <w:sz w:val="20"/>
                <w:szCs w:val="20"/>
              </w:rPr>
              <w:t>CVCD 1-22</w:t>
            </w:r>
          </w:p>
        </w:tc>
        <w:tc>
          <w:tcPr>
            <w:tcW w:w="1530" w:type="dxa"/>
            <w:shd w:val="clear" w:color="auto" w:fill="FFFFFF" w:themeFill="background1"/>
          </w:tcPr>
          <w:p w14:paraId="56DB486F" w14:textId="6944C6AC" w:rsidR="002933B9" w:rsidRDefault="002933B9" w:rsidP="00DC33DF">
            <w:pPr>
              <w:rPr>
                <w:rFonts w:ascii="Arial" w:hAnsi="Arial" w:cs="Arial"/>
                <w:b/>
                <w:bCs/>
                <w:sz w:val="20"/>
                <w:szCs w:val="20"/>
              </w:rPr>
            </w:pPr>
            <w:r>
              <w:rPr>
                <w:rFonts w:ascii="Arial" w:hAnsi="Arial" w:cs="Arial"/>
                <w:b/>
                <w:bCs/>
                <w:sz w:val="20"/>
                <w:szCs w:val="20"/>
              </w:rPr>
              <w:t>Central Valley Cemetery District</w:t>
            </w:r>
          </w:p>
        </w:tc>
        <w:tc>
          <w:tcPr>
            <w:tcW w:w="1470" w:type="dxa"/>
            <w:shd w:val="clear" w:color="auto" w:fill="FFFFFF" w:themeFill="background1"/>
          </w:tcPr>
          <w:p w14:paraId="3576A5F6" w14:textId="06876369" w:rsidR="002933B9" w:rsidRDefault="002933B9" w:rsidP="00DC33DF">
            <w:pPr>
              <w:rPr>
                <w:rFonts w:ascii="Arial" w:hAnsi="Arial" w:cs="Arial"/>
                <w:sz w:val="20"/>
                <w:szCs w:val="20"/>
              </w:rPr>
            </w:pPr>
            <w:r>
              <w:rPr>
                <w:rFonts w:ascii="Arial" w:hAnsi="Arial" w:cs="Arial"/>
                <w:sz w:val="20"/>
                <w:szCs w:val="20"/>
              </w:rPr>
              <w:t>Central Valley Cemetery District</w:t>
            </w:r>
          </w:p>
        </w:tc>
        <w:tc>
          <w:tcPr>
            <w:tcW w:w="1260" w:type="dxa"/>
            <w:shd w:val="clear" w:color="auto" w:fill="FFFFFF" w:themeFill="background1"/>
          </w:tcPr>
          <w:p w14:paraId="23C9ADD4" w14:textId="6731EFD6" w:rsidR="002933B9"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0E172528"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28F92C00" w14:textId="77777777" w:rsidR="002933B9" w:rsidRPr="006A744E" w:rsidRDefault="002933B9" w:rsidP="002933B9">
            <w:pPr>
              <w:rPr>
                <w:rFonts w:ascii="Arial" w:hAnsi="Arial" w:cs="Arial"/>
                <w:sz w:val="20"/>
                <w:szCs w:val="20"/>
              </w:rPr>
            </w:pPr>
            <w:r>
              <w:rPr>
                <w:rFonts w:ascii="Arial" w:hAnsi="Arial" w:cs="Arial"/>
                <w:sz w:val="20"/>
                <w:szCs w:val="20"/>
              </w:rPr>
              <w:t>The Central Valley Cemetery District’s SAP/MSR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7A19C5E0"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0B1E613B" w14:textId="49C92653" w:rsidR="002933B9" w:rsidRDefault="002933B9" w:rsidP="002933B9">
            <w:pPr>
              <w:rPr>
                <w:rFonts w:ascii="Arial" w:hAnsi="Arial" w:cs="Arial"/>
                <w:b/>
                <w:bCs/>
                <w:sz w:val="20"/>
                <w:szCs w:val="20"/>
                <w:u w:val="single"/>
              </w:rPr>
            </w:pPr>
            <w:bookmarkStart w:id="0" w:name="_Hlk122510127"/>
            <w:r w:rsidRPr="00FF0C54">
              <w:rPr>
                <w:rFonts w:ascii="Arial" w:hAnsi="Arial" w:cs="Arial"/>
                <w:sz w:val="20"/>
                <w:szCs w:val="20"/>
              </w:rPr>
              <w:t>LAFCO requested the District commence an update to their SAP/MSR. Pending receipt.</w:t>
            </w:r>
            <w:bookmarkEnd w:id="0"/>
          </w:p>
        </w:tc>
      </w:tr>
      <w:tr w:rsidR="002933B9" w:rsidRPr="008E65AC" w14:paraId="6E402C4F" w14:textId="77777777" w:rsidTr="00D241C4">
        <w:trPr>
          <w:trHeight w:val="740"/>
        </w:trPr>
        <w:tc>
          <w:tcPr>
            <w:tcW w:w="1495" w:type="dxa"/>
            <w:shd w:val="clear" w:color="auto" w:fill="FFFFFF" w:themeFill="background1"/>
          </w:tcPr>
          <w:p w14:paraId="373FAB19" w14:textId="3CD76CDC" w:rsidR="002933B9" w:rsidRPr="00A60CB4" w:rsidRDefault="002933B9" w:rsidP="00DC33DF">
            <w:pPr>
              <w:rPr>
                <w:rFonts w:ascii="Arial" w:hAnsi="Arial" w:cs="Arial"/>
                <w:b/>
                <w:bCs/>
                <w:sz w:val="20"/>
                <w:szCs w:val="20"/>
              </w:rPr>
            </w:pPr>
            <w:r w:rsidRPr="00A60CB4">
              <w:rPr>
                <w:rFonts w:ascii="Arial" w:hAnsi="Arial" w:cs="Arial"/>
                <w:b/>
                <w:bCs/>
                <w:sz w:val="20"/>
                <w:szCs w:val="20"/>
              </w:rPr>
              <w:t>BR 2-22</w:t>
            </w:r>
          </w:p>
        </w:tc>
        <w:tc>
          <w:tcPr>
            <w:tcW w:w="1530" w:type="dxa"/>
            <w:shd w:val="clear" w:color="auto" w:fill="FFFFFF" w:themeFill="background1"/>
          </w:tcPr>
          <w:p w14:paraId="2093A2CB" w14:textId="01859049" w:rsidR="002933B9" w:rsidRDefault="002933B9" w:rsidP="00DC33DF">
            <w:pPr>
              <w:rPr>
                <w:rFonts w:ascii="Arial" w:hAnsi="Arial" w:cs="Arial"/>
                <w:b/>
                <w:bCs/>
                <w:sz w:val="20"/>
                <w:szCs w:val="20"/>
              </w:rPr>
            </w:pPr>
            <w:r>
              <w:rPr>
                <w:rFonts w:ascii="Arial" w:hAnsi="Arial" w:cs="Arial"/>
                <w:b/>
                <w:bCs/>
                <w:sz w:val="20"/>
                <w:szCs w:val="20"/>
              </w:rPr>
              <w:t>City of Brawley</w:t>
            </w:r>
          </w:p>
        </w:tc>
        <w:tc>
          <w:tcPr>
            <w:tcW w:w="1470" w:type="dxa"/>
            <w:shd w:val="clear" w:color="auto" w:fill="FFFFFF" w:themeFill="background1"/>
          </w:tcPr>
          <w:p w14:paraId="5AD90EE0" w14:textId="04FCA583" w:rsidR="002933B9" w:rsidRDefault="002933B9" w:rsidP="00DC33DF">
            <w:pPr>
              <w:rPr>
                <w:rFonts w:ascii="Arial" w:hAnsi="Arial" w:cs="Arial"/>
                <w:sz w:val="20"/>
                <w:szCs w:val="20"/>
              </w:rPr>
            </w:pPr>
            <w:r>
              <w:rPr>
                <w:rFonts w:ascii="Arial" w:hAnsi="Arial" w:cs="Arial"/>
                <w:sz w:val="20"/>
                <w:szCs w:val="20"/>
              </w:rPr>
              <w:t>City of Brawley</w:t>
            </w:r>
          </w:p>
        </w:tc>
        <w:tc>
          <w:tcPr>
            <w:tcW w:w="1260" w:type="dxa"/>
            <w:shd w:val="clear" w:color="auto" w:fill="FFFFFF" w:themeFill="background1"/>
          </w:tcPr>
          <w:p w14:paraId="541C8C01" w14:textId="58E5E3C1" w:rsidR="002933B9"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487D643B"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0D7B196F" w14:textId="77777777" w:rsidR="002933B9" w:rsidRPr="006A744E" w:rsidRDefault="002933B9" w:rsidP="002933B9">
            <w:pPr>
              <w:rPr>
                <w:rFonts w:ascii="Arial" w:hAnsi="Arial" w:cs="Arial"/>
                <w:sz w:val="20"/>
                <w:szCs w:val="20"/>
              </w:rPr>
            </w:pPr>
            <w:r w:rsidRPr="006A744E">
              <w:rPr>
                <w:rFonts w:ascii="Arial" w:hAnsi="Arial" w:cs="Arial"/>
                <w:sz w:val="20"/>
                <w:szCs w:val="20"/>
              </w:rPr>
              <w:t xml:space="preserve">The City of </w:t>
            </w:r>
            <w:r>
              <w:rPr>
                <w:rFonts w:ascii="Arial" w:hAnsi="Arial" w:cs="Arial"/>
                <w:sz w:val="20"/>
                <w:szCs w:val="20"/>
              </w:rPr>
              <w:t>Brawley’s SAP/MSR Plan is now due. A</w:t>
            </w:r>
            <w:r w:rsidRPr="006A744E">
              <w:rPr>
                <w:rFonts w:ascii="Arial" w:hAnsi="Arial" w:cs="Arial"/>
                <w:sz w:val="20"/>
                <w:szCs w:val="20"/>
              </w:rPr>
              <w:t xml:space="preserve"> Municipal Service Review (MSR)/Service Area Plan (SAP) is a comprehensive study designed to better inform LAFCO, local agencies, and </w:t>
            </w:r>
            <w:r w:rsidRPr="006A744E">
              <w:rPr>
                <w:rFonts w:ascii="Arial" w:hAnsi="Arial" w:cs="Arial"/>
                <w:sz w:val="20"/>
                <w:szCs w:val="20"/>
              </w:rPr>
              <w:lastRenderedPageBreak/>
              <w:t>the community about the provision of municipal services. State law requires that MSRs be prepared every 5 years and adopted prior to considering any changes to the Sphere of Influence.</w:t>
            </w:r>
          </w:p>
          <w:p w14:paraId="468B5D50"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6633DA07" w14:textId="6B87A36C" w:rsidR="002933B9" w:rsidRDefault="002933B9" w:rsidP="002933B9">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622149" w:rsidRPr="008E65AC" w14:paraId="516907CE" w14:textId="77777777" w:rsidTr="00D241C4">
        <w:trPr>
          <w:trHeight w:val="740"/>
        </w:trPr>
        <w:tc>
          <w:tcPr>
            <w:tcW w:w="1495" w:type="dxa"/>
            <w:shd w:val="clear" w:color="auto" w:fill="FFFFFF" w:themeFill="background1"/>
          </w:tcPr>
          <w:p w14:paraId="67E02FC6" w14:textId="4E9CF2A0" w:rsidR="00622149" w:rsidRPr="00A60CB4" w:rsidRDefault="00622149" w:rsidP="00DC33DF">
            <w:pPr>
              <w:rPr>
                <w:rFonts w:ascii="Arial" w:hAnsi="Arial" w:cs="Arial"/>
                <w:b/>
                <w:bCs/>
                <w:sz w:val="20"/>
                <w:szCs w:val="20"/>
              </w:rPr>
            </w:pPr>
            <w:r w:rsidRPr="00A60CB4">
              <w:rPr>
                <w:rFonts w:ascii="Arial" w:hAnsi="Arial" w:cs="Arial"/>
                <w:b/>
                <w:bCs/>
                <w:sz w:val="20"/>
                <w:szCs w:val="20"/>
              </w:rPr>
              <w:lastRenderedPageBreak/>
              <w:t>BR 1-22</w:t>
            </w:r>
          </w:p>
        </w:tc>
        <w:tc>
          <w:tcPr>
            <w:tcW w:w="1530" w:type="dxa"/>
            <w:shd w:val="clear" w:color="auto" w:fill="FFFFFF" w:themeFill="background1"/>
          </w:tcPr>
          <w:p w14:paraId="1E95BD30" w14:textId="3D61AE6F" w:rsidR="00622149" w:rsidRPr="006A744E" w:rsidRDefault="00622149" w:rsidP="00DC33DF">
            <w:pPr>
              <w:rPr>
                <w:rFonts w:ascii="Arial" w:hAnsi="Arial" w:cs="Arial"/>
                <w:b/>
                <w:bCs/>
                <w:sz w:val="20"/>
                <w:szCs w:val="20"/>
              </w:rPr>
            </w:pPr>
            <w:r>
              <w:rPr>
                <w:rFonts w:ascii="Arial" w:hAnsi="Arial" w:cs="Arial"/>
                <w:b/>
                <w:bCs/>
                <w:sz w:val="20"/>
                <w:szCs w:val="20"/>
              </w:rPr>
              <w:t>City of Brawley</w:t>
            </w:r>
          </w:p>
        </w:tc>
        <w:tc>
          <w:tcPr>
            <w:tcW w:w="1470" w:type="dxa"/>
            <w:shd w:val="clear" w:color="auto" w:fill="FFFFFF" w:themeFill="background1"/>
          </w:tcPr>
          <w:p w14:paraId="71879062" w14:textId="3BDE7FB8" w:rsidR="00622149" w:rsidRPr="006A744E" w:rsidRDefault="00622149" w:rsidP="00DC33DF">
            <w:pPr>
              <w:rPr>
                <w:rFonts w:ascii="Arial" w:hAnsi="Arial" w:cs="Arial"/>
                <w:sz w:val="20"/>
                <w:szCs w:val="20"/>
              </w:rPr>
            </w:pPr>
            <w:r>
              <w:rPr>
                <w:rFonts w:ascii="Arial" w:hAnsi="Arial" w:cs="Arial"/>
                <w:sz w:val="20"/>
                <w:szCs w:val="20"/>
              </w:rPr>
              <w:t>Rancho Los Lagos</w:t>
            </w:r>
          </w:p>
        </w:tc>
        <w:tc>
          <w:tcPr>
            <w:tcW w:w="1260" w:type="dxa"/>
            <w:shd w:val="clear" w:color="auto" w:fill="FFFFFF" w:themeFill="background1"/>
          </w:tcPr>
          <w:p w14:paraId="78BAF769" w14:textId="3DABC355" w:rsidR="00622149" w:rsidRPr="006A744E" w:rsidRDefault="00622149" w:rsidP="00DC33DF">
            <w:pPr>
              <w:rPr>
                <w:rFonts w:ascii="Arial" w:hAnsi="Arial" w:cs="Arial"/>
                <w:sz w:val="20"/>
                <w:szCs w:val="20"/>
              </w:rPr>
            </w:pPr>
            <w:r>
              <w:rPr>
                <w:rFonts w:ascii="Arial" w:hAnsi="Arial" w:cs="Arial"/>
                <w:sz w:val="20"/>
                <w:szCs w:val="20"/>
              </w:rPr>
              <w:t>Annexation</w:t>
            </w:r>
          </w:p>
        </w:tc>
        <w:tc>
          <w:tcPr>
            <w:tcW w:w="8910" w:type="dxa"/>
            <w:shd w:val="clear" w:color="auto" w:fill="FFFFFF" w:themeFill="background1"/>
          </w:tcPr>
          <w:p w14:paraId="6EC98845" w14:textId="77777777" w:rsidR="00622149" w:rsidRDefault="00E46C12" w:rsidP="00AA362A">
            <w:pPr>
              <w:rPr>
                <w:rFonts w:ascii="Arial" w:hAnsi="Arial" w:cs="Arial"/>
                <w:b/>
                <w:bCs/>
                <w:sz w:val="20"/>
                <w:szCs w:val="20"/>
                <w:u w:val="single"/>
              </w:rPr>
            </w:pPr>
            <w:r>
              <w:rPr>
                <w:rFonts w:ascii="Arial" w:hAnsi="Arial" w:cs="Arial"/>
                <w:b/>
                <w:bCs/>
                <w:sz w:val="20"/>
                <w:szCs w:val="20"/>
                <w:u w:val="single"/>
              </w:rPr>
              <w:t>Annexation: APN# 040-130-010/012</w:t>
            </w:r>
          </w:p>
          <w:p w14:paraId="68952E16" w14:textId="6291F28F" w:rsidR="00E46C12" w:rsidRDefault="00E46C12" w:rsidP="00AA362A">
            <w:pPr>
              <w:rPr>
                <w:rFonts w:ascii="Arial" w:hAnsi="Arial" w:cs="Arial"/>
                <w:sz w:val="20"/>
                <w:szCs w:val="20"/>
              </w:rPr>
            </w:pPr>
            <w:r w:rsidRPr="00E46C12">
              <w:rPr>
                <w:rFonts w:ascii="Arial" w:hAnsi="Arial" w:cs="Arial"/>
                <w:sz w:val="20"/>
                <w:szCs w:val="20"/>
              </w:rPr>
              <w:t>The project is the annexation of</w:t>
            </w:r>
            <w:r>
              <w:rPr>
                <w:rFonts w:ascii="Arial" w:hAnsi="Arial" w:cs="Arial"/>
                <w:sz w:val="20"/>
                <w:szCs w:val="20"/>
              </w:rPr>
              <w:t xml:space="preserve"> approximately 1,076 acres to the City of Brawle</w:t>
            </w:r>
            <w:r w:rsidR="00283E70">
              <w:rPr>
                <w:rFonts w:ascii="Arial" w:hAnsi="Arial" w:cs="Arial"/>
                <w:sz w:val="20"/>
                <w:szCs w:val="20"/>
              </w:rPr>
              <w:t>y</w:t>
            </w:r>
            <w:r w:rsidR="00AB0BF1">
              <w:rPr>
                <w:rFonts w:ascii="Arial" w:hAnsi="Arial" w:cs="Arial"/>
                <w:sz w:val="20"/>
                <w:szCs w:val="20"/>
              </w:rPr>
              <w:t>, within the city’s sphere of influence</w:t>
            </w:r>
            <w:r w:rsidR="003574A9">
              <w:rPr>
                <w:rFonts w:ascii="Arial" w:hAnsi="Arial" w:cs="Arial"/>
                <w:sz w:val="20"/>
                <w:szCs w:val="20"/>
              </w:rPr>
              <w:t xml:space="preserve"> to receive city services including water</w:t>
            </w:r>
            <w:r w:rsidR="00AB0BF1">
              <w:rPr>
                <w:rFonts w:ascii="Arial" w:hAnsi="Arial" w:cs="Arial"/>
                <w:sz w:val="20"/>
                <w:szCs w:val="20"/>
              </w:rPr>
              <w:t>.</w:t>
            </w:r>
            <w:r w:rsidR="00283E70">
              <w:rPr>
                <w:rFonts w:ascii="Arial" w:hAnsi="Arial" w:cs="Arial"/>
                <w:sz w:val="20"/>
                <w:szCs w:val="20"/>
              </w:rPr>
              <w:t xml:space="preserve">  The project location is generally bounded by the Rockwood canal to the north, Dogwood Road to the East, the Pear Drain to the South and SR-86 to the West.</w:t>
            </w:r>
          </w:p>
          <w:p w14:paraId="2352C55A" w14:textId="33AA975A" w:rsidR="00E46C12" w:rsidRDefault="00E46C12" w:rsidP="00AA362A">
            <w:pPr>
              <w:rPr>
                <w:rFonts w:ascii="Arial" w:hAnsi="Arial" w:cs="Arial"/>
                <w:b/>
                <w:bCs/>
                <w:sz w:val="20"/>
                <w:szCs w:val="20"/>
                <w:u w:val="single"/>
              </w:rPr>
            </w:pPr>
            <w:r w:rsidRPr="00E46C12">
              <w:rPr>
                <w:rFonts w:ascii="Arial" w:hAnsi="Arial" w:cs="Arial"/>
                <w:b/>
                <w:bCs/>
                <w:sz w:val="20"/>
                <w:szCs w:val="20"/>
                <w:u w:val="single"/>
              </w:rPr>
              <w:t xml:space="preserve">Status: </w:t>
            </w:r>
            <w:r w:rsidR="00986AC1">
              <w:rPr>
                <w:rFonts w:ascii="Arial" w:hAnsi="Arial" w:cs="Arial"/>
                <w:b/>
                <w:bCs/>
                <w:sz w:val="20"/>
                <w:szCs w:val="20"/>
                <w:u w:val="single"/>
              </w:rPr>
              <w:t xml:space="preserve">Application </w:t>
            </w:r>
            <w:r w:rsidR="007F5F2C">
              <w:rPr>
                <w:rFonts w:ascii="Arial" w:hAnsi="Arial" w:cs="Arial"/>
                <w:b/>
                <w:bCs/>
                <w:sz w:val="20"/>
                <w:szCs w:val="20"/>
                <w:u w:val="single"/>
              </w:rPr>
              <w:t xml:space="preserve">Incomplete </w:t>
            </w:r>
          </w:p>
          <w:p w14:paraId="37B26211" w14:textId="190C12F3" w:rsidR="00E46C12" w:rsidRPr="00E46C12" w:rsidRDefault="00283E70" w:rsidP="00AA362A">
            <w:pPr>
              <w:rPr>
                <w:rFonts w:ascii="Arial" w:hAnsi="Arial" w:cs="Arial"/>
                <w:sz w:val="20"/>
                <w:szCs w:val="20"/>
              </w:rPr>
            </w:pPr>
            <w:r>
              <w:rPr>
                <w:rFonts w:ascii="Arial" w:hAnsi="Arial" w:cs="Arial"/>
                <w:sz w:val="20"/>
                <w:szCs w:val="20"/>
              </w:rPr>
              <w:t>Application received on March 7, 2023.  Application is incomplete, applicant notified.</w:t>
            </w:r>
          </w:p>
        </w:tc>
      </w:tr>
      <w:tr w:rsidR="002933B9" w:rsidRPr="008E65AC" w14:paraId="0D9EBA9D" w14:textId="77777777" w:rsidTr="00D241C4">
        <w:trPr>
          <w:trHeight w:val="740"/>
        </w:trPr>
        <w:tc>
          <w:tcPr>
            <w:tcW w:w="1495" w:type="dxa"/>
            <w:shd w:val="clear" w:color="auto" w:fill="FFFFFF" w:themeFill="background1"/>
          </w:tcPr>
          <w:p w14:paraId="1BC706E5" w14:textId="3991BF86" w:rsidR="002933B9" w:rsidRPr="00A60CB4" w:rsidRDefault="002933B9" w:rsidP="00DC33DF">
            <w:pPr>
              <w:rPr>
                <w:rFonts w:ascii="Arial" w:hAnsi="Arial" w:cs="Arial"/>
                <w:b/>
                <w:bCs/>
                <w:sz w:val="20"/>
                <w:szCs w:val="20"/>
              </w:rPr>
            </w:pPr>
            <w:r w:rsidRPr="00A60CB4">
              <w:rPr>
                <w:rFonts w:ascii="Arial" w:hAnsi="Arial" w:cs="Arial"/>
                <w:b/>
                <w:bCs/>
                <w:sz w:val="20"/>
                <w:szCs w:val="20"/>
              </w:rPr>
              <w:t>CX 1-22</w:t>
            </w:r>
          </w:p>
        </w:tc>
        <w:tc>
          <w:tcPr>
            <w:tcW w:w="1530" w:type="dxa"/>
            <w:shd w:val="clear" w:color="auto" w:fill="FFFFFF" w:themeFill="background1"/>
          </w:tcPr>
          <w:p w14:paraId="3D603836" w14:textId="01B32D5C" w:rsidR="002933B9" w:rsidRPr="006A744E" w:rsidRDefault="002933B9" w:rsidP="00DC33DF">
            <w:pPr>
              <w:rPr>
                <w:rFonts w:ascii="Arial" w:hAnsi="Arial" w:cs="Arial"/>
                <w:b/>
                <w:bCs/>
                <w:sz w:val="20"/>
                <w:szCs w:val="20"/>
              </w:rPr>
            </w:pPr>
            <w:r>
              <w:rPr>
                <w:rFonts w:ascii="Arial" w:hAnsi="Arial" w:cs="Arial"/>
                <w:b/>
                <w:bCs/>
                <w:sz w:val="20"/>
                <w:szCs w:val="20"/>
              </w:rPr>
              <w:t>City of Calexico</w:t>
            </w:r>
          </w:p>
        </w:tc>
        <w:tc>
          <w:tcPr>
            <w:tcW w:w="1470" w:type="dxa"/>
            <w:shd w:val="clear" w:color="auto" w:fill="FFFFFF" w:themeFill="background1"/>
          </w:tcPr>
          <w:p w14:paraId="22DDFD11" w14:textId="77777777" w:rsidR="002933B9" w:rsidRDefault="002933B9" w:rsidP="00DC33DF">
            <w:pPr>
              <w:rPr>
                <w:rFonts w:ascii="Arial" w:hAnsi="Arial" w:cs="Arial"/>
                <w:sz w:val="20"/>
                <w:szCs w:val="20"/>
              </w:rPr>
            </w:pPr>
            <w:r>
              <w:rPr>
                <w:rFonts w:ascii="Arial" w:hAnsi="Arial" w:cs="Arial"/>
                <w:sz w:val="20"/>
                <w:szCs w:val="20"/>
              </w:rPr>
              <w:t>City of Calexico</w:t>
            </w:r>
          </w:p>
          <w:p w14:paraId="3EBBCB30" w14:textId="77777777" w:rsidR="005D5855" w:rsidRPr="005D5855" w:rsidRDefault="005D5855" w:rsidP="005D5855">
            <w:pPr>
              <w:rPr>
                <w:rFonts w:ascii="Arial" w:hAnsi="Arial" w:cs="Arial"/>
                <w:sz w:val="20"/>
                <w:szCs w:val="20"/>
              </w:rPr>
            </w:pPr>
          </w:p>
          <w:p w14:paraId="45644233" w14:textId="77777777" w:rsidR="005D5855" w:rsidRPr="005D5855" w:rsidRDefault="005D5855" w:rsidP="005D5855">
            <w:pPr>
              <w:rPr>
                <w:rFonts w:ascii="Arial" w:hAnsi="Arial" w:cs="Arial"/>
                <w:sz w:val="20"/>
                <w:szCs w:val="20"/>
              </w:rPr>
            </w:pPr>
          </w:p>
          <w:p w14:paraId="3A25A628" w14:textId="77777777" w:rsidR="005D5855" w:rsidRPr="005D5855" w:rsidRDefault="005D5855" w:rsidP="005D5855">
            <w:pPr>
              <w:rPr>
                <w:rFonts w:ascii="Arial" w:hAnsi="Arial" w:cs="Arial"/>
                <w:sz w:val="20"/>
                <w:szCs w:val="20"/>
              </w:rPr>
            </w:pPr>
          </w:p>
          <w:p w14:paraId="0B93AB81" w14:textId="77777777" w:rsidR="005D5855" w:rsidRDefault="005D5855" w:rsidP="005D5855">
            <w:pPr>
              <w:rPr>
                <w:rFonts w:ascii="Arial" w:hAnsi="Arial" w:cs="Arial"/>
                <w:sz w:val="20"/>
                <w:szCs w:val="20"/>
              </w:rPr>
            </w:pPr>
          </w:p>
          <w:p w14:paraId="68DD9D9C" w14:textId="77777777" w:rsidR="005D5855" w:rsidRDefault="005D5855" w:rsidP="005D5855">
            <w:pPr>
              <w:rPr>
                <w:rFonts w:ascii="Arial" w:hAnsi="Arial" w:cs="Arial"/>
                <w:sz w:val="20"/>
                <w:szCs w:val="20"/>
              </w:rPr>
            </w:pPr>
          </w:p>
          <w:p w14:paraId="2F595239" w14:textId="3B272C5C" w:rsidR="005D5855" w:rsidRPr="005D5855" w:rsidRDefault="005D5855" w:rsidP="005D5855">
            <w:pPr>
              <w:jc w:val="center"/>
              <w:rPr>
                <w:rFonts w:ascii="Arial" w:hAnsi="Arial" w:cs="Arial"/>
                <w:sz w:val="20"/>
                <w:szCs w:val="20"/>
              </w:rPr>
            </w:pPr>
          </w:p>
        </w:tc>
        <w:tc>
          <w:tcPr>
            <w:tcW w:w="1260" w:type="dxa"/>
            <w:shd w:val="clear" w:color="auto" w:fill="FFFFFF" w:themeFill="background1"/>
          </w:tcPr>
          <w:p w14:paraId="10B4300C" w14:textId="43A4AEF9" w:rsidR="002933B9" w:rsidRPr="006A744E"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79D39409"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44E32471" w14:textId="77777777" w:rsidR="002933B9" w:rsidRPr="006A744E" w:rsidRDefault="002933B9" w:rsidP="002933B9">
            <w:pPr>
              <w:rPr>
                <w:rFonts w:ascii="Arial" w:hAnsi="Arial" w:cs="Arial"/>
                <w:sz w:val="20"/>
                <w:szCs w:val="20"/>
              </w:rPr>
            </w:pPr>
            <w:r w:rsidRPr="006A744E">
              <w:rPr>
                <w:rFonts w:ascii="Arial" w:hAnsi="Arial" w:cs="Arial"/>
                <w:sz w:val="20"/>
                <w:szCs w:val="20"/>
              </w:rPr>
              <w:t xml:space="preserve">The City of </w:t>
            </w:r>
            <w:r>
              <w:rPr>
                <w:rFonts w:ascii="Arial" w:hAnsi="Arial" w:cs="Arial"/>
                <w:sz w:val="20"/>
                <w:szCs w:val="20"/>
              </w:rPr>
              <w:t>Calexico’s SAP/MSR Plan is now due. A</w:t>
            </w:r>
            <w:r w:rsidRPr="006A744E">
              <w:rPr>
                <w:rFonts w:ascii="Arial" w:hAnsi="Arial" w:cs="Arial"/>
                <w:sz w:val="20"/>
                <w:szCs w:val="20"/>
              </w:rPr>
              <w:t xml:space="preserve">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58F9D09A"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6BA3FFF1" w14:textId="02C47DB7" w:rsidR="002933B9" w:rsidRPr="006A744E" w:rsidRDefault="002933B9" w:rsidP="002933B9">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6B752C" w:rsidRPr="008E65AC" w14:paraId="0F2DA61B" w14:textId="77777777" w:rsidTr="00D241C4">
        <w:trPr>
          <w:trHeight w:val="740"/>
        </w:trPr>
        <w:tc>
          <w:tcPr>
            <w:tcW w:w="1495" w:type="dxa"/>
            <w:shd w:val="clear" w:color="auto" w:fill="FFFFFF" w:themeFill="background1"/>
          </w:tcPr>
          <w:p w14:paraId="733C2EC3" w14:textId="58423C29" w:rsidR="006B752C" w:rsidRPr="00A60CB4" w:rsidRDefault="006B752C" w:rsidP="00DC33DF">
            <w:pPr>
              <w:rPr>
                <w:rFonts w:ascii="Arial" w:hAnsi="Arial" w:cs="Arial"/>
                <w:b/>
                <w:bCs/>
                <w:sz w:val="20"/>
                <w:szCs w:val="20"/>
              </w:rPr>
            </w:pPr>
            <w:r>
              <w:rPr>
                <w:rFonts w:ascii="Arial" w:hAnsi="Arial" w:cs="Arial"/>
                <w:b/>
                <w:bCs/>
                <w:sz w:val="20"/>
                <w:szCs w:val="20"/>
              </w:rPr>
              <w:t>CL 3-23</w:t>
            </w:r>
          </w:p>
        </w:tc>
        <w:tc>
          <w:tcPr>
            <w:tcW w:w="1530" w:type="dxa"/>
            <w:shd w:val="clear" w:color="auto" w:fill="FFFFFF" w:themeFill="background1"/>
          </w:tcPr>
          <w:p w14:paraId="66DAE90C" w14:textId="6E393B20" w:rsidR="006B752C" w:rsidRDefault="006B752C" w:rsidP="00DC33DF">
            <w:pPr>
              <w:rPr>
                <w:rFonts w:ascii="Arial" w:hAnsi="Arial" w:cs="Arial"/>
                <w:b/>
                <w:bCs/>
                <w:sz w:val="20"/>
                <w:szCs w:val="20"/>
              </w:rPr>
            </w:pPr>
            <w:r>
              <w:rPr>
                <w:rFonts w:ascii="Arial" w:hAnsi="Arial" w:cs="Arial"/>
                <w:b/>
                <w:bCs/>
                <w:sz w:val="20"/>
                <w:szCs w:val="20"/>
              </w:rPr>
              <w:t>City of Calipatria</w:t>
            </w:r>
          </w:p>
        </w:tc>
        <w:tc>
          <w:tcPr>
            <w:tcW w:w="1470" w:type="dxa"/>
            <w:shd w:val="clear" w:color="auto" w:fill="FFFFFF" w:themeFill="background1"/>
          </w:tcPr>
          <w:p w14:paraId="772B5516" w14:textId="4E314E70" w:rsidR="006B752C" w:rsidRDefault="006B752C" w:rsidP="00DC33DF">
            <w:pPr>
              <w:rPr>
                <w:rFonts w:ascii="Arial" w:hAnsi="Arial" w:cs="Arial"/>
                <w:sz w:val="20"/>
                <w:szCs w:val="20"/>
              </w:rPr>
            </w:pPr>
            <w:r>
              <w:rPr>
                <w:rFonts w:ascii="Arial" w:hAnsi="Arial" w:cs="Arial"/>
                <w:sz w:val="20"/>
                <w:szCs w:val="20"/>
              </w:rPr>
              <w:t>City of Calipatria</w:t>
            </w:r>
          </w:p>
        </w:tc>
        <w:tc>
          <w:tcPr>
            <w:tcW w:w="1260" w:type="dxa"/>
            <w:shd w:val="clear" w:color="auto" w:fill="FFFFFF" w:themeFill="background1"/>
          </w:tcPr>
          <w:p w14:paraId="546C2421" w14:textId="09E13D90" w:rsidR="006B752C" w:rsidRDefault="006B752C"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68C97E8F" w14:textId="77777777" w:rsidR="006B752C" w:rsidRPr="006A744E" w:rsidRDefault="006B752C" w:rsidP="006B752C">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1509167C" w14:textId="47BF8CBE" w:rsidR="006B752C" w:rsidRPr="006A744E" w:rsidRDefault="006B752C" w:rsidP="006B752C">
            <w:pPr>
              <w:rPr>
                <w:rFonts w:ascii="Arial" w:hAnsi="Arial" w:cs="Arial"/>
                <w:sz w:val="20"/>
                <w:szCs w:val="20"/>
              </w:rPr>
            </w:pPr>
            <w:r w:rsidRPr="006A744E">
              <w:rPr>
                <w:rFonts w:ascii="Arial" w:hAnsi="Arial" w:cs="Arial"/>
                <w:sz w:val="20"/>
                <w:szCs w:val="20"/>
              </w:rPr>
              <w:t xml:space="preserve">The City of </w:t>
            </w:r>
            <w:r>
              <w:rPr>
                <w:rFonts w:ascii="Arial" w:hAnsi="Arial" w:cs="Arial"/>
                <w:sz w:val="20"/>
                <w:szCs w:val="20"/>
              </w:rPr>
              <w:t>Calipatria’s SAP/MSR Plan is now due. A</w:t>
            </w:r>
            <w:r w:rsidRPr="006A744E">
              <w:rPr>
                <w:rFonts w:ascii="Arial" w:hAnsi="Arial" w:cs="Arial"/>
                <w:sz w:val="20"/>
                <w:szCs w:val="20"/>
              </w:rPr>
              <w:t xml:space="preserve">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18B0410E" w14:textId="77777777" w:rsidR="006B752C" w:rsidRPr="006A744E" w:rsidRDefault="006B752C" w:rsidP="006B752C">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53B2D8A2" w14:textId="3CBC7DCB" w:rsidR="006B752C" w:rsidRPr="006A744E" w:rsidRDefault="006B752C" w:rsidP="006B752C">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2933B9" w:rsidRPr="008E65AC" w14:paraId="14BB1F2D" w14:textId="77777777" w:rsidTr="00D241C4">
        <w:trPr>
          <w:trHeight w:val="740"/>
        </w:trPr>
        <w:tc>
          <w:tcPr>
            <w:tcW w:w="1495" w:type="dxa"/>
            <w:shd w:val="clear" w:color="auto" w:fill="FFFFFF" w:themeFill="background1"/>
          </w:tcPr>
          <w:p w14:paraId="1615EED8" w14:textId="257CD063" w:rsidR="002933B9" w:rsidRPr="00A60CB4" w:rsidRDefault="002933B9" w:rsidP="00DC33DF">
            <w:pPr>
              <w:rPr>
                <w:rFonts w:ascii="Arial" w:hAnsi="Arial" w:cs="Arial"/>
                <w:b/>
                <w:bCs/>
                <w:sz w:val="20"/>
                <w:szCs w:val="20"/>
              </w:rPr>
            </w:pPr>
            <w:r w:rsidRPr="00A60CB4">
              <w:rPr>
                <w:rFonts w:ascii="Arial" w:hAnsi="Arial" w:cs="Arial"/>
                <w:b/>
                <w:bCs/>
                <w:sz w:val="20"/>
                <w:szCs w:val="20"/>
              </w:rPr>
              <w:t>EC 2-22</w:t>
            </w:r>
          </w:p>
        </w:tc>
        <w:tc>
          <w:tcPr>
            <w:tcW w:w="1530" w:type="dxa"/>
            <w:shd w:val="clear" w:color="auto" w:fill="FFFFFF" w:themeFill="background1"/>
          </w:tcPr>
          <w:p w14:paraId="62788924" w14:textId="3867A8F2" w:rsidR="002933B9" w:rsidRPr="006A744E" w:rsidRDefault="002933B9" w:rsidP="00DC33DF">
            <w:pPr>
              <w:rPr>
                <w:rFonts w:ascii="Arial" w:hAnsi="Arial" w:cs="Arial"/>
                <w:b/>
                <w:bCs/>
                <w:sz w:val="20"/>
                <w:szCs w:val="20"/>
              </w:rPr>
            </w:pPr>
            <w:r>
              <w:rPr>
                <w:rFonts w:ascii="Arial" w:hAnsi="Arial" w:cs="Arial"/>
                <w:b/>
                <w:bCs/>
                <w:sz w:val="20"/>
                <w:szCs w:val="20"/>
              </w:rPr>
              <w:t>City of El Centro</w:t>
            </w:r>
          </w:p>
        </w:tc>
        <w:tc>
          <w:tcPr>
            <w:tcW w:w="1470" w:type="dxa"/>
            <w:shd w:val="clear" w:color="auto" w:fill="FFFFFF" w:themeFill="background1"/>
          </w:tcPr>
          <w:p w14:paraId="45321E84" w14:textId="60775D17" w:rsidR="002933B9" w:rsidRPr="006A744E" w:rsidRDefault="002933B9" w:rsidP="00DC33DF">
            <w:pPr>
              <w:rPr>
                <w:rFonts w:ascii="Arial" w:hAnsi="Arial" w:cs="Arial"/>
                <w:sz w:val="20"/>
                <w:szCs w:val="20"/>
              </w:rPr>
            </w:pPr>
            <w:r>
              <w:rPr>
                <w:rFonts w:ascii="Arial" w:hAnsi="Arial" w:cs="Arial"/>
                <w:sz w:val="20"/>
                <w:szCs w:val="20"/>
              </w:rPr>
              <w:t>City of El Centro</w:t>
            </w:r>
          </w:p>
        </w:tc>
        <w:tc>
          <w:tcPr>
            <w:tcW w:w="1260" w:type="dxa"/>
            <w:shd w:val="clear" w:color="auto" w:fill="FFFFFF" w:themeFill="background1"/>
          </w:tcPr>
          <w:p w14:paraId="2EC99222" w14:textId="25797DAC" w:rsidR="002933B9" w:rsidRPr="006A744E"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6DF28321"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0B9D6D05" w14:textId="77777777" w:rsidR="002933B9" w:rsidRPr="006A744E" w:rsidRDefault="002933B9" w:rsidP="002933B9">
            <w:pPr>
              <w:rPr>
                <w:rFonts w:ascii="Arial" w:hAnsi="Arial" w:cs="Arial"/>
                <w:sz w:val="20"/>
                <w:szCs w:val="20"/>
              </w:rPr>
            </w:pPr>
            <w:r w:rsidRPr="006A744E">
              <w:rPr>
                <w:rFonts w:ascii="Arial" w:hAnsi="Arial" w:cs="Arial"/>
                <w:sz w:val="20"/>
                <w:szCs w:val="20"/>
              </w:rPr>
              <w:t xml:space="preserve">The City of </w:t>
            </w:r>
            <w:r>
              <w:rPr>
                <w:rFonts w:ascii="Arial" w:hAnsi="Arial" w:cs="Arial"/>
                <w:sz w:val="20"/>
                <w:szCs w:val="20"/>
              </w:rPr>
              <w:t>El Centro’s SAP/MSR Plan is now due. A</w:t>
            </w:r>
            <w:r w:rsidRPr="006A744E">
              <w:rPr>
                <w:rFonts w:ascii="Arial" w:hAnsi="Arial" w:cs="Arial"/>
                <w:sz w:val="20"/>
                <w:szCs w:val="20"/>
              </w:rPr>
              <w:t xml:space="preserve">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316C1F2D"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05F7F693" w14:textId="1BF4CA55" w:rsidR="002933B9" w:rsidRPr="006A744E" w:rsidRDefault="002933B9" w:rsidP="002933B9">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AA362A" w:rsidRPr="008E65AC" w14:paraId="63C415F3" w14:textId="77777777" w:rsidTr="00D241C4">
        <w:trPr>
          <w:trHeight w:val="740"/>
        </w:trPr>
        <w:tc>
          <w:tcPr>
            <w:tcW w:w="1495" w:type="dxa"/>
            <w:shd w:val="clear" w:color="auto" w:fill="FFFFFF" w:themeFill="background1"/>
          </w:tcPr>
          <w:p w14:paraId="3A9357DF" w14:textId="25124BE4" w:rsidR="00AA362A" w:rsidRPr="00A60CB4" w:rsidRDefault="00AA362A" w:rsidP="00DC33DF">
            <w:pPr>
              <w:rPr>
                <w:rFonts w:ascii="Arial" w:hAnsi="Arial" w:cs="Arial"/>
                <w:b/>
                <w:bCs/>
                <w:sz w:val="20"/>
                <w:szCs w:val="20"/>
              </w:rPr>
            </w:pPr>
            <w:r w:rsidRPr="00A60CB4">
              <w:rPr>
                <w:rFonts w:ascii="Arial" w:hAnsi="Arial" w:cs="Arial"/>
                <w:b/>
                <w:bCs/>
                <w:sz w:val="20"/>
                <w:szCs w:val="20"/>
              </w:rPr>
              <w:t>EC 1-22</w:t>
            </w:r>
          </w:p>
        </w:tc>
        <w:tc>
          <w:tcPr>
            <w:tcW w:w="1530" w:type="dxa"/>
            <w:shd w:val="clear" w:color="auto" w:fill="FFFFFF" w:themeFill="background1"/>
          </w:tcPr>
          <w:p w14:paraId="419ECCD2" w14:textId="21617200" w:rsidR="00AA362A" w:rsidRDefault="00AA362A" w:rsidP="00DC33DF">
            <w:pPr>
              <w:rPr>
                <w:rFonts w:ascii="Arial" w:hAnsi="Arial" w:cs="Arial"/>
                <w:b/>
                <w:bCs/>
                <w:sz w:val="20"/>
                <w:szCs w:val="20"/>
              </w:rPr>
            </w:pPr>
            <w:r w:rsidRPr="006A744E">
              <w:rPr>
                <w:rFonts w:ascii="Arial" w:hAnsi="Arial" w:cs="Arial"/>
                <w:b/>
                <w:bCs/>
                <w:sz w:val="20"/>
                <w:szCs w:val="20"/>
              </w:rPr>
              <w:t>City of El Centro</w:t>
            </w:r>
          </w:p>
        </w:tc>
        <w:tc>
          <w:tcPr>
            <w:tcW w:w="1470" w:type="dxa"/>
            <w:shd w:val="clear" w:color="auto" w:fill="FFFFFF" w:themeFill="background1"/>
          </w:tcPr>
          <w:p w14:paraId="042460B8" w14:textId="12BF21FF" w:rsidR="00AA362A" w:rsidRDefault="00AA362A" w:rsidP="00DC33DF">
            <w:pPr>
              <w:rPr>
                <w:rFonts w:ascii="Arial" w:hAnsi="Arial" w:cs="Arial"/>
                <w:sz w:val="20"/>
                <w:szCs w:val="20"/>
              </w:rPr>
            </w:pPr>
            <w:r w:rsidRPr="006A744E">
              <w:rPr>
                <w:rFonts w:ascii="Arial" w:hAnsi="Arial" w:cs="Arial"/>
                <w:sz w:val="20"/>
                <w:szCs w:val="20"/>
              </w:rPr>
              <w:t>Weiler  Dogwood &amp; Villa</w:t>
            </w:r>
          </w:p>
        </w:tc>
        <w:tc>
          <w:tcPr>
            <w:tcW w:w="1260" w:type="dxa"/>
            <w:shd w:val="clear" w:color="auto" w:fill="FFFFFF" w:themeFill="background1"/>
          </w:tcPr>
          <w:p w14:paraId="029F30D0" w14:textId="173F111D" w:rsidR="00AA362A" w:rsidRDefault="00AA362A" w:rsidP="00DC33DF">
            <w:pPr>
              <w:rPr>
                <w:rFonts w:ascii="Arial" w:hAnsi="Arial" w:cs="Arial"/>
                <w:sz w:val="20"/>
                <w:szCs w:val="20"/>
              </w:rPr>
            </w:pPr>
            <w:r w:rsidRPr="006A744E">
              <w:rPr>
                <w:rFonts w:ascii="Arial" w:hAnsi="Arial" w:cs="Arial"/>
                <w:sz w:val="20"/>
                <w:szCs w:val="20"/>
              </w:rPr>
              <w:t>Annexation</w:t>
            </w:r>
          </w:p>
        </w:tc>
        <w:tc>
          <w:tcPr>
            <w:tcW w:w="8910" w:type="dxa"/>
            <w:shd w:val="clear" w:color="auto" w:fill="FFFFFF" w:themeFill="background1"/>
          </w:tcPr>
          <w:p w14:paraId="446C5D8F" w14:textId="77777777" w:rsidR="00AA362A" w:rsidRPr="006A744E" w:rsidRDefault="00AA362A" w:rsidP="00AA362A">
            <w:pPr>
              <w:rPr>
                <w:rFonts w:ascii="Arial" w:hAnsi="Arial" w:cs="Arial"/>
                <w:b/>
                <w:bCs/>
                <w:sz w:val="20"/>
                <w:szCs w:val="20"/>
                <w:u w:val="single"/>
              </w:rPr>
            </w:pPr>
            <w:r w:rsidRPr="006A744E">
              <w:rPr>
                <w:rFonts w:ascii="Arial" w:hAnsi="Arial" w:cs="Arial"/>
                <w:b/>
                <w:bCs/>
                <w:sz w:val="20"/>
                <w:szCs w:val="20"/>
                <w:u w:val="single"/>
              </w:rPr>
              <w:t>Annexation: APN# 044-450-038</w:t>
            </w:r>
          </w:p>
          <w:p w14:paraId="0C4E14B0" w14:textId="77777777" w:rsidR="00AA362A" w:rsidRPr="006A744E" w:rsidRDefault="00AA362A" w:rsidP="00AA362A">
            <w:pPr>
              <w:rPr>
                <w:rFonts w:ascii="Arial" w:hAnsi="Arial" w:cs="Arial"/>
                <w:sz w:val="20"/>
                <w:szCs w:val="20"/>
              </w:rPr>
            </w:pPr>
            <w:r w:rsidRPr="006A744E">
              <w:rPr>
                <w:rFonts w:ascii="Arial" w:hAnsi="Arial" w:cs="Arial"/>
                <w:sz w:val="20"/>
                <w:szCs w:val="20"/>
              </w:rPr>
              <w:t xml:space="preserve">The project is the annexation of approximately 330-acres to the City of El Centro for future industrial development. </w:t>
            </w:r>
          </w:p>
          <w:p w14:paraId="2A7C6055" w14:textId="77777777" w:rsidR="00AA362A" w:rsidRPr="006A744E" w:rsidRDefault="00AA362A" w:rsidP="00AA362A">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3020575B" w14:textId="55C981F7" w:rsidR="00AA362A" w:rsidRPr="006A744E" w:rsidRDefault="00AA362A" w:rsidP="00AA362A">
            <w:pPr>
              <w:rPr>
                <w:rFonts w:ascii="Arial" w:hAnsi="Arial" w:cs="Arial"/>
                <w:b/>
                <w:bCs/>
                <w:sz w:val="20"/>
                <w:szCs w:val="20"/>
                <w:u w:val="single"/>
              </w:rPr>
            </w:pPr>
            <w:r>
              <w:rPr>
                <w:rFonts w:ascii="Arial" w:hAnsi="Arial" w:cs="Arial"/>
                <w:sz w:val="20"/>
                <w:szCs w:val="20"/>
              </w:rPr>
              <w:t xml:space="preserve">Application received on February 16, 2022.  </w:t>
            </w:r>
            <w:r w:rsidRPr="006A744E">
              <w:rPr>
                <w:rFonts w:ascii="Arial" w:hAnsi="Arial" w:cs="Arial"/>
                <w:sz w:val="20"/>
                <w:szCs w:val="20"/>
              </w:rPr>
              <w:t xml:space="preserve">Pending </w:t>
            </w:r>
            <w:r>
              <w:rPr>
                <w:rFonts w:ascii="Arial" w:hAnsi="Arial" w:cs="Arial"/>
                <w:sz w:val="20"/>
                <w:szCs w:val="20"/>
              </w:rPr>
              <w:t>Tax Agreement</w:t>
            </w:r>
            <w:r w:rsidR="005651DF">
              <w:rPr>
                <w:rFonts w:ascii="Arial" w:hAnsi="Arial" w:cs="Arial"/>
                <w:sz w:val="20"/>
                <w:szCs w:val="20"/>
              </w:rPr>
              <w:t xml:space="preserve"> between the City and the County prior to LAFCO being able to move forward. </w:t>
            </w:r>
          </w:p>
        </w:tc>
      </w:tr>
      <w:tr w:rsidR="00903035" w:rsidRPr="008E65AC" w14:paraId="2951347A" w14:textId="77777777" w:rsidTr="00D241C4">
        <w:trPr>
          <w:trHeight w:val="740"/>
        </w:trPr>
        <w:tc>
          <w:tcPr>
            <w:tcW w:w="1495" w:type="dxa"/>
            <w:shd w:val="clear" w:color="auto" w:fill="FFFFFF" w:themeFill="background1"/>
          </w:tcPr>
          <w:p w14:paraId="250C3090" w14:textId="2E7DEC06" w:rsidR="00903035" w:rsidRPr="00A60CB4" w:rsidRDefault="00903035" w:rsidP="00DC33DF">
            <w:pPr>
              <w:rPr>
                <w:rFonts w:ascii="Arial" w:hAnsi="Arial" w:cs="Arial"/>
                <w:b/>
                <w:bCs/>
                <w:sz w:val="20"/>
                <w:szCs w:val="20"/>
              </w:rPr>
            </w:pPr>
            <w:r w:rsidRPr="00A60CB4">
              <w:rPr>
                <w:rFonts w:ascii="Arial" w:hAnsi="Arial" w:cs="Arial"/>
                <w:b/>
                <w:bCs/>
                <w:sz w:val="20"/>
                <w:szCs w:val="20"/>
              </w:rPr>
              <w:t>HV 1-23</w:t>
            </w:r>
          </w:p>
        </w:tc>
        <w:tc>
          <w:tcPr>
            <w:tcW w:w="1530" w:type="dxa"/>
            <w:shd w:val="clear" w:color="auto" w:fill="FFFFFF" w:themeFill="background1"/>
          </w:tcPr>
          <w:p w14:paraId="5FAFC772" w14:textId="1F9D12BF" w:rsidR="00903035" w:rsidRPr="006A744E" w:rsidRDefault="00903035" w:rsidP="00DC33DF">
            <w:pPr>
              <w:rPr>
                <w:rFonts w:ascii="Arial" w:hAnsi="Arial" w:cs="Arial"/>
                <w:b/>
                <w:bCs/>
                <w:sz w:val="20"/>
                <w:szCs w:val="20"/>
              </w:rPr>
            </w:pPr>
            <w:r>
              <w:rPr>
                <w:rFonts w:ascii="Arial" w:hAnsi="Arial" w:cs="Arial"/>
                <w:b/>
                <w:bCs/>
                <w:sz w:val="20"/>
                <w:szCs w:val="20"/>
              </w:rPr>
              <w:t>City of Holtville</w:t>
            </w:r>
          </w:p>
        </w:tc>
        <w:tc>
          <w:tcPr>
            <w:tcW w:w="1470" w:type="dxa"/>
            <w:shd w:val="clear" w:color="auto" w:fill="FFFFFF" w:themeFill="background1"/>
          </w:tcPr>
          <w:p w14:paraId="75835706" w14:textId="31423DA9" w:rsidR="00903035" w:rsidRPr="006A744E" w:rsidRDefault="00903035" w:rsidP="00DC33DF">
            <w:pPr>
              <w:rPr>
                <w:rFonts w:ascii="Arial" w:hAnsi="Arial" w:cs="Arial"/>
                <w:sz w:val="20"/>
                <w:szCs w:val="20"/>
              </w:rPr>
            </w:pPr>
            <w:r>
              <w:rPr>
                <w:rFonts w:ascii="Arial" w:hAnsi="Arial" w:cs="Arial"/>
                <w:sz w:val="20"/>
                <w:szCs w:val="20"/>
              </w:rPr>
              <w:t>City of Holtville</w:t>
            </w:r>
          </w:p>
        </w:tc>
        <w:tc>
          <w:tcPr>
            <w:tcW w:w="1260" w:type="dxa"/>
            <w:shd w:val="clear" w:color="auto" w:fill="FFFFFF" w:themeFill="background1"/>
          </w:tcPr>
          <w:p w14:paraId="4AAE6FA0" w14:textId="33E25AE2" w:rsidR="00903035" w:rsidRPr="006A744E" w:rsidRDefault="00903035"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761EA106"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10145719" w14:textId="77777777" w:rsidR="00903035" w:rsidRPr="006A744E" w:rsidRDefault="00903035" w:rsidP="00903035">
            <w:pPr>
              <w:rPr>
                <w:rFonts w:ascii="Arial" w:hAnsi="Arial" w:cs="Arial"/>
                <w:sz w:val="20"/>
                <w:szCs w:val="20"/>
              </w:rPr>
            </w:pPr>
            <w:r>
              <w:rPr>
                <w:rFonts w:ascii="Arial" w:hAnsi="Arial" w:cs="Arial"/>
                <w:sz w:val="20"/>
                <w:szCs w:val="20"/>
              </w:rPr>
              <w:t>The City of Holtville’s MSR/SAP is now due.</w:t>
            </w:r>
            <w:r w:rsidRPr="006A744E">
              <w:rPr>
                <w:rFonts w:ascii="Arial" w:hAnsi="Arial" w:cs="Arial"/>
                <w:sz w:val="20"/>
                <w:szCs w:val="20"/>
              </w:rPr>
              <w:t xml:space="preserve"> </w:t>
            </w:r>
            <w:r>
              <w:rPr>
                <w:rFonts w:ascii="Arial" w:hAnsi="Arial" w:cs="Arial"/>
                <w:sz w:val="20"/>
                <w:szCs w:val="20"/>
              </w:rPr>
              <w:t xml:space="preserve">A </w:t>
            </w:r>
            <w:r w:rsidRPr="006A744E">
              <w:rPr>
                <w:rFonts w:ascii="Arial" w:hAnsi="Arial" w:cs="Arial"/>
                <w:sz w:val="20"/>
                <w:szCs w:val="20"/>
              </w:rPr>
              <w:t xml:space="preserve">Municipal Service Review (MSR)/Service Area Plan (SAP) is a comprehensive study designed to better inform LAFCO, local agencies, and the </w:t>
            </w:r>
            <w:r w:rsidRPr="006A744E">
              <w:rPr>
                <w:rFonts w:ascii="Arial" w:hAnsi="Arial" w:cs="Arial"/>
                <w:sz w:val="20"/>
                <w:szCs w:val="20"/>
              </w:rPr>
              <w:lastRenderedPageBreak/>
              <w:t>community about the provision of municipal services. State law requires that MSRs be prepared every 5 years and adopted prior to considering any changes to the Sphere of Influence.</w:t>
            </w:r>
          </w:p>
          <w:p w14:paraId="775E0D8E"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20FD1D13" w14:textId="6E3AF89E" w:rsidR="00903035" w:rsidRPr="006A744E" w:rsidRDefault="00903035" w:rsidP="00903035">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2933B9" w:rsidRPr="008E65AC" w14:paraId="511358E7" w14:textId="77777777" w:rsidTr="00D241C4">
        <w:trPr>
          <w:trHeight w:val="740"/>
        </w:trPr>
        <w:tc>
          <w:tcPr>
            <w:tcW w:w="1495" w:type="dxa"/>
            <w:shd w:val="clear" w:color="auto" w:fill="FFFFFF" w:themeFill="background1"/>
          </w:tcPr>
          <w:p w14:paraId="4B868D2E" w14:textId="195DAAE8" w:rsidR="002933B9" w:rsidRPr="00A60CB4" w:rsidRDefault="002933B9" w:rsidP="00DC33DF">
            <w:pPr>
              <w:rPr>
                <w:rFonts w:ascii="Arial" w:hAnsi="Arial" w:cs="Arial"/>
                <w:b/>
                <w:bCs/>
                <w:sz w:val="20"/>
                <w:szCs w:val="20"/>
              </w:rPr>
            </w:pPr>
            <w:r w:rsidRPr="00A60CB4">
              <w:rPr>
                <w:rFonts w:ascii="Arial" w:hAnsi="Arial" w:cs="Arial"/>
                <w:b/>
                <w:bCs/>
                <w:sz w:val="20"/>
                <w:szCs w:val="20"/>
              </w:rPr>
              <w:lastRenderedPageBreak/>
              <w:t>IM 4-21</w:t>
            </w:r>
          </w:p>
        </w:tc>
        <w:tc>
          <w:tcPr>
            <w:tcW w:w="1530" w:type="dxa"/>
            <w:shd w:val="clear" w:color="auto" w:fill="FFFFFF" w:themeFill="background1"/>
          </w:tcPr>
          <w:p w14:paraId="03E2FCA6" w14:textId="3F1A99D9" w:rsidR="002933B9" w:rsidRPr="006A744E" w:rsidRDefault="002933B9" w:rsidP="00DC33DF">
            <w:pPr>
              <w:rPr>
                <w:rFonts w:ascii="Arial" w:hAnsi="Arial" w:cs="Arial"/>
                <w:b/>
                <w:bCs/>
                <w:sz w:val="20"/>
                <w:szCs w:val="20"/>
              </w:rPr>
            </w:pPr>
            <w:r w:rsidRPr="006A744E">
              <w:rPr>
                <w:rFonts w:ascii="Arial" w:hAnsi="Arial" w:cs="Arial"/>
                <w:b/>
                <w:bCs/>
                <w:sz w:val="20"/>
                <w:szCs w:val="20"/>
              </w:rPr>
              <w:t>City of Imperial</w:t>
            </w:r>
          </w:p>
        </w:tc>
        <w:tc>
          <w:tcPr>
            <w:tcW w:w="1470" w:type="dxa"/>
            <w:shd w:val="clear" w:color="auto" w:fill="FFFFFF" w:themeFill="background1"/>
          </w:tcPr>
          <w:p w14:paraId="3603251A" w14:textId="23D0147D" w:rsidR="002933B9" w:rsidRPr="006A744E" w:rsidRDefault="002933B9" w:rsidP="00DC33DF">
            <w:pPr>
              <w:rPr>
                <w:rFonts w:ascii="Arial" w:hAnsi="Arial" w:cs="Arial"/>
                <w:sz w:val="20"/>
                <w:szCs w:val="20"/>
              </w:rPr>
            </w:pPr>
            <w:r w:rsidRPr="006A744E">
              <w:rPr>
                <w:rFonts w:ascii="Arial" w:hAnsi="Arial" w:cs="Arial"/>
                <w:sz w:val="20"/>
                <w:szCs w:val="20"/>
              </w:rPr>
              <w:t>City of Imperial</w:t>
            </w:r>
          </w:p>
        </w:tc>
        <w:tc>
          <w:tcPr>
            <w:tcW w:w="1260" w:type="dxa"/>
            <w:shd w:val="clear" w:color="auto" w:fill="FFFFFF" w:themeFill="background1"/>
          </w:tcPr>
          <w:p w14:paraId="31B32426" w14:textId="6A711D7F" w:rsidR="002933B9" w:rsidRPr="006A744E" w:rsidRDefault="002933B9" w:rsidP="00DC33DF">
            <w:pPr>
              <w:rPr>
                <w:rFonts w:ascii="Arial" w:hAnsi="Arial" w:cs="Arial"/>
                <w:sz w:val="20"/>
                <w:szCs w:val="20"/>
              </w:rPr>
            </w:pPr>
            <w:r w:rsidRPr="006A744E">
              <w:rPr>
                <w:rFonts w:ascii="Arial" w:hAnsi="Arial" w:cs="Arial"/>
                <w:sz w:val="20"/>
                <w:szCs w:val="20"/>
              </w:rPr>
              <w:t>Service Area Plan</w:t>
            </w:r>
          </w:p>
        </w:tc>
        <w:tc>
          <w:tcPr>
            <w:tcW w:w="8910" w:type="dxa"/>
            <w:shd w:val="clear" w:color="auto" w:fill="FFFFFF" w:themeFill="background1"/>
          </w:tcPr>
          <w:p w14:paraId="416BC5DC"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5E924F5A" w14:textId="77777777" w:rsidR="00903035" w:rsidRPr="006A744E" w:rsidRDefault="00903035" w:rsidP="00903035">
            <w:pPr>
              <w:rPr>
                <w:rFonts w:ascii="Arial" w:hAnsi="Arial" w:cs="Arial"/>
                <w:sz w:val="20"/>
                <w:szCs w:val="20"/>
              </w:rPr>
            </w:pPr>
            <w:r w:rsidRPr="006A744E">
              <w:rPr>
                <w:rFonts w:ascii="Arial" w:hAnsi="Arial" w:cs="Arial"/>
                <w:sz w:val="20"/>
                <w:szCs w:val="20"/>
              </w:rPr>
              <w:t>The City of Imperial initiated an update to their SAP/MSR/SOI.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2DFB2602"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407E8724" w14:textId="16EDED4D" w:rsidR="002933B9" w:rsidRPr="006A744E" w:rsidRDefault="00903035" w:rsidP="00903035">
            <w:pPr>
              <w:rPr>
                <w:rFonts w:ascii="Arial" w:hAnsi="Arial" w:cs="Arial"/>
                <w:b/>
                <w:bCs/>
                <w:sz w:val="20"/>
                <w:szCs w:val="20"/>
                <w:u w:val="single"/>
              </w:rPr>
            </w:pPr>
            <w:r w:rsidRPr="00986AC1">
              <w:rPr>
                <w:rFonts w:ascii="Arial" w:hAnsi="Arial" w:cs="Arial"/>
                <w:color w:val="282828"/>
                <w:sz w:val="20"/>
                <w:szCs w:val="20"/>
              </w:rPr>
              <w:t>The City submitted a Draft SAP/MSR/SOI update on June 20th. LAFCO reviewed the Draft SAP/MSR and submitted comments.</w:t>
            </w:r>
          </w:p>
        </w:tc>
      </w:tr>
      <w:tr w:rsidR="00467711" w:rsidRPr="008E65AC" w14:paraId="122FF22E" w14:textId="77777777" w:rsidTr="00D241C4">
        <w:trPr>
          <w:trHeight w:val="740"/>
        </w:trPr>
        <w:tc>
          <w:tcPr>
            <w:tcW w:w="1495" w:type="dxa"/>
            <w:shd w:val="clear" w:color="auto" w:fill="FFFFFF" w:themeFill="background1"/>
          </w:tcPr>
          <w:p w14:paraId="3F1BBE91" w14:textId="1870C2CE" w:rsidR="00467711" w:rsidRPr="00A60CB4" w:rsidRDefault="00467711" w:rsidP="00DC33DF">
            <w:pPr>
              <w:rPr>
                <w:rFonts w:ascii="Arial" w:hAnsi="Arial" w:cs="Arial"/>
                <w:b/>
                <w:bCs/>
                <w:sz w:val="20"/>
                <w:szCs w:val="20"/>
              </w:rPr>
            </w:pPr>
            <w:r w:rsidRPr="00A60CB4">
              <w:rPr>
                <w:rFonts w:ascii="Arial" w:hAnsi="Arial" w:cs="Arial"/>
                <w:b/>
                <w:bCs/>
                <w:sz w:val="20"/>
                <w:szCs w:val="20"/>
              </w:rPr>
              <w:t>IM 5-21</w:t>
            </w:r>
          </w:p>
        </w:tc>
        <w:tc>
          <w:tcPr>
            <w:tcW w:w="1530" w:type="dxa"/>
            <w:shd w:val="clear" w:color="auto" w:fill="FFFFFF" w:themeFill="background1"/>
          </w:tcPr>
          <w:p w14:paraId="266A9E1D" w14:textId="4EBF37A2" w:rsidR="00467711" w:rsidRDefault="00467711" w:rsidP="00DC33DF">
            <w:pPr>
              <w:rPr>
                <w:rFonts w:ascii="Arial" w:hAnsi="Arial" w:cs="Arial"/>
                <w:b/>
                <w:bCs/>
                <w:sz w:val="20"/>
                <w:szCs w:val="20"/>
              </w:rPr>
            </w:pPr>
            <w:r w:rsidRPr="006A744E">
              <w:rPr>
                <w:rFonts w:ascii="Arial" w:hAnsi="Arial" w:cs="Arial"/>
                <w:b/>
                <w:bCs/>
                <w:sz w:val="20"/>
                <w:szCs w:val="20"/>
              </w:rPr>
              <w:t>City of Imperial</w:t>
            </w:r>
          </w:p>
        </w:tc>
        <w:tc>
          <w:tcPr>
            <w:tcW w:w="1470" w:type="dxa"/>
            <w:shd w:val="clear" w:color="auto" w:fill="FFFFFF" w:themeFill="background1"/>
          </w:tcPr>
          <w:p w14:paraId="6340856A" w14:textId="6BF64935" w:rsidR="00467711" w:rsidRDefault="00467711" w:rsidP="00DC33DF">
            <w:pPr>
              <w:rPr>
                <w:rFonts w:ascii="Arial" w:hAnsi="Arial" w:cs="Arial"/>
                <w:sz w:val="20"/>
                <w:szCs w:val="20"/>
              </w:rPr>
            </w:pPr>
            <w:r w:rsidRPr="006A744E">
              <w:rPr>
                <w:rFonts w:ascii="Arial" w:hAnsi="Arial" w:cs="Arial"/>
                <w:sz w:val="20"/>
                <w:szCs w:val="20"/>
              </w:rPr>
              <w:t>Clark 54 Development</w:t>
            </w:r>
          </w:p>
        </w:tc>
        <w:tc>
          <w:tcPr>
            <w:tcW w:w="1260" w:type="dxa"/>
            <w:shd w:val="clear" w:color="auto" w:fill="FFFFFF" w:themeFill="background1"/>
          </w:tcPr>
          <w:p w14:paraId="3D4B2D44" w14:textId="33270C7A" w:rsidR="00467711" w:rsidRDefault="00467711" w:rsidP="00DC33DF">
            <w:pPr>
              <w:rPr>
                <w:rFonts w:ascii="Arial" w:hAnsi="Arial" w:cs="Arial"/>
                <w:sz w:val="20"/>
                <w:szCs w:val="20"/>
              </w:rPr>
            </w:pPr>
            <w:r w:rsidRPr="006A744E">
              <w:rPr>
                <w:rFonts w:ascii="Arial" w:hAnsi="Arial" w:cs="Arial"/>
                <w:sz w:val="20"/>
                <w:szCs w:val="20"/>
              </w:rPr>
              <w:t>Annexation</w:t>
            </w:r>
          </w:p>
        </w:tc>
        <w:tc>
          <w:tcPr>
            <w:tcW w:w="8910" w:type="dxa"/>
            <w:shd w:val="clear" w:color="auto" w:fill="FFFFFF" w:themeFill="background1"/>
          </w:tcPr>
          <w:p w14:paraId="1AF80E8E" w14:textId="77777777" w:rsidR="00467711" w:rsidRPr="006A744E" w:rsidRDefault="00467711" w:rsidP="00467711">
            <w:pPr>
              <w:rPr>
                <w:rFonts w:ascii="Arial" w:hAnsi="Arial" w:cs="Arial"/>
                <w:b/>
                <w:bCs/>
                <w:sz w:val="20"/>
                <w:szCs w:val="20"/>
                <w:u w:val="single"/>
              </w:rPr>
            </w:pPr>
            <w:r w:rsidRPr="006A744E">
              <w:rPr>
                <w:rFonts w:ascii="Arial" w:hAnsi="Arial" w:cs="Arial"/>
                <w:b/>
                <w:bCs/>
                <w:sz w:val="20"/>
                <w:szCs w:val="20"/>
                <w:u w:val="single"/>
              </w:rPr>
              <w:t>Annexation:  APN# 044-550-004</w:t>
            </w:r>
          </w:p>
          <w:p w14:paraId="395327C4" w14:textId="77777777" w:rsidR="00467711" w:rsidRPr="006A744E" w:rsidRDefault="00467711" w:rsidP="00467711">
            <w:pPr>
              <w:rPr>
                <w:rFonts w:ascii="Arial" w:hAnsi="Arial" w:cs="Arial"/>
                <w:sz w:val="20"/>
                <w:szCs w:val="20"/>
              </w:rPr>
            </w:pPr>
            <w:r w:rsidRPr="006A744E">
              <w:rPr>
                <w:rFonts w:ascii="Arial" w:hAnsi="Arial" w:cs="Arial"/>
                <w:sz w:val="20"/>
                <w:szCs w:val="20"/>
              </w:rPr>
              <w:t xml:space="preserve">The project is the annexation of approximately 54-acres to the City of Imperial, within the city’s sphere of influence. The project is located at the corner of Neckel and Clark Rd. The project proposes 40-acres of Single-Family Dwellings and 10-acres of Affordable Multi-Family Apartments. </w:t>
            </w:r>
          </w:p>
          <w:p w14:paraId="46295D4C" w14:textId="77777777" w:rsidR="00467711" w:rsidRPr="006A744E" w:rsidRDefault="00467711" w:rsidP="00467711">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081469EA" w14:textId="11A3FE5B" w:rsidR="00467711" w:rsidRPr="00A777DC" w:rsidRDefault="00467711" w:rsidP="00467711">
            <w:pPr>
              <w:rPr>
                <w:rFonts w:ascii="Arial" w:hAnsi="Arial" w:cs="Arial"/>
                <w:b/>
                <w:bCs/>
                <w:sz w:val="20"/>
                <w:szCs w:val="20"/>
                <w:u w:val="single"/>
              </w:rPr>
            </w:pPr>
            <w:r w:rsidRPr="00A777DC">
              <w:rPr>
                <w:rFonts w:ascii="Arial" w:hAnsi="Arial" w:cs="Arial"/>
                <w:color w:val="282828"/>
                <w:sz w:val="20"/>
                <w:szCs w:val="20"/>
              </w:rPr>
              <w:t>Application received in October 2021. Pending action by the City of Imperial before LAFCO can move forward.</w:t>
            </w:r>
            <w:r w:rsidRPr="00A777DC">
              <w:rPr>
                <w:rFonts w:ascii="Arial" w:hAnsi="Arial" w:cs="Arial"/>
                <w:sz w:val="20"/>
                <w:szCs w:val="20"/>
              </w:rPr>
              <w:t xml:space="preserve">  </w:t>
            </w:r>
          </w:p>
        </w:tc>
      </w:tr>
      <w:tr w:rsidR="00467711" w:rsidRPr="008E65AC" w14:paraId="59ED81D8" w14:textId="77777777" w:rsidTr="00D241C4">
        <w:trPr>
          <w:trHeight w:val="740"/>
        </w:trPr>
        <w:tc>
          <w:tcPr>
            <w:tcW w:w="1495" w:type="dxa"/>
            <w:shd w:val="clear" w:color="auto" w:fill="FFFFFF" w:themeFill="background1"/>
          </w:tcPr>
          <w:p w14:paraId="0DAC219D" w14:textId="77777777" w:rsidR="00467711" w:rsidRPr="00A60CB4" w:rsidRDefault="00467711" w:rsidP="00467711">
            <w:pPr>
              <w:rPr>
                <w:rFonts w:ascii="Arial" w:hAnsi="Arial" w:cs="Arial"/>
                <w:b/>
                <w:bCs/>
                <w:sz w:val="20"/>
                <w:szCs w:val="20"/>
              </w:rPr>
            </w:pPr>
            <w:r w:rsidRPr="00A60CB4">
              <w:rPr>
                <w:rFonts w:ascii="Arial" w:hAnsi="Arial" w:cs="Arial"/>
                <w:b/>
                <w:bCs/>
                <w:sz w:val="20"/>
                <w:szCs w:val="20"/>
              </w:rPr>
              <w:t>IM 4-22</w:t>
            </w:r>
          </w:p>
          <w:p w14:paraId="41236421" w14:textId="77777777" w:rsidR="00467711" w:rsidRPr="00A60CB4" w:rsidRDefault="00467711" w:rsidP="00DC33DF">
            <w:pPr>
              <w:rPr>
                <w:rFonts w:ascii="Arial" w:hAnsi="Arial" w:cs="Arial"/>
                <w:b/>
                <w:bCs/>
                <w:sz w:val="20"/>
                <w:szCs w:val="20"/>
              </w:rPr>
            </w:pPr>
          </w:p>
        </w:tc>
        <w:tc>
          <w:tcPr>
            <w:tcW w:w="1530" w:type="dxa"/>
            <w:shd w:val="clear" w:color="auto" w:fill="FFFFFF" w:themeFill="background1"/>
          </w:tcPr>
          <w:p w14:paraId="05C51411" w14:textId="06A62D8B" w:rsidR="00467711" w:rsidRDefault="00467711" w:rsidP="00DC33DF">
            <w:pPr>
              <w:rPr>
                <w:rFonts w:ascii="Arial" w:hAnsi="Arial" w:cs="Arial"/>
                <w:b/>
                <w:bCs/>
                <w:sz w:val="20"/>
                <w:szCs w:val="20"/>
              </w:rPr>
            </w:pPr>
            <w:r w:rsidRPr="006A744E">
              <w:rPr>
                <w:rFonts w:ascii="Arial" w:hAnsi="Arial" w:cs="Arial"/>
                <w:b/>
                <w:bCs/>
                <w:sz w:val="20"/>
                <w:szCs w:val="20"/>
              </w:rPr>
              <w:t>City of Imperial</w:t>
            </w:r>
          </w:p>
        </w:tc>
        <w:tc>
          <w:tcPr>
            <w:tcW w:w="1470" w:type="dxa"/>
            <w:shd w:val="clear" w:color="auto" w:fill="FFFFFF" w:themeFill="background1"/>
          </w:tcPr>
          <w:p w14:paraId="749F8DFD" w14:textId="582B7CDF" w:rsidR="00467711" w:rsidRDefault="00467711" w:rsidP="00DC33DF">
            <w:pPr>
              <w:rPr>
                <w:rFonts w:ascii="Arial" w:hAnsi="Arial" w:cs="Arial"/>
                <w:sz w:val="20"/>
                <w:szCs w:val="20"/>
              </w:rPr>
            </w:pPr>
            <w:r w:rsidRPr="006A744E">
              <w:rPr>
                <w:rFonts w:ascii="Arial" w:hAnsi="Arial" w:cs="Arial"/>
                <w:sz w:val="20"/>
                <w:szCs w:val="20"/>
              </w:rPr>
              <w:t xml:space="preserve">Encanto </w:t>
            </w:r>
            <w:r w:rsidR="00D93E16">
              <w:rPr>
                <w:rFonts w:ascii="Arial" w:hAnsi="Arial" w:cs="Arial"/>
                <w:sz w:val="20"/>
                <w:szCs w:val="20"/>
              </w:rPr>
              <w:t>Estates</w:t>
            </w:r>
          </w:p>
        </w:tc>
        <w:tc>
          <w:tcPr>
            <w:tcW w:w="1260" w:type="dxa"/>
            <w:shd w:val="clear" w:color="auto" w:fill="FFFFFF" w:themeFill="background1"/>
          </w:tcPr>
          <w:p w14:paraId="28171D7F" w14:textId="2EB82C1C" w:rsidR="00467711" w:rsidRDefault="00467711" w:rsidP="00DC33DF">
            <w:pPr>
              <w:rPr>
                <w:rFonts w:ascii="Arial" w:hAnsi="Arial" w:cs="Arial"/>
                <w:sz w:val="20"/>
                <w:szCs w:val="20"/>
              </w:rPr>
            </w:pPr>
            <w:r w:rsidRPr="006A744E">
              <w:rPr>
                <w:rFonts w:ascii="Arial" w:hAnsi="Arial" w:cs="Arial"/>
                <w:sz w:val="20"/>
                <w:szCs w:val="20"/>
              </w:rPr>
              <w:t>Annexation</w:t>
            </w:r>
          </w:p>
        </w:tc>
        <w:tc>
          <w:tcPr>
            <w:tcW w:w="8910" w:type="dxa"/>
            <w:shd w:val="clear" w:color="auto" w:fill="FFFFFF" w:themeFill="background1"/>
          </w:tcPr>
          <w:p w14:paraId="50D3D5BD" w14:textId="77777777" w:rsidR="00467711" w:rsidRPr="006A744E" w:rsidRDefault="00467711" w:rsidP="00467711">
            <w:pPr>
              <w:rPr>
                <w:rFonts w:ascii="Arial" w:hAnsi="Arial" w:cs="Arial"/>
                <w:b/>
                <w:bCs/>
                <w:sz w:val="20"/>
                <w:szCs w:val="20"/>
                <w:u w:val="single"/>
              </w:rPr>
            </w:pPr>
            <w:r w:rsidRPr="006A744E">
              <w:rPr>
                <w:rFonts w:ascii="Arial" w:hAnsi="Arial" w:cs="Arial"/>
                <w:b/>
                <w:bCs/>
                <w:sz w:val="20"/>
                <w:szCs w:val="20"/>
                <w:u w:val="single"/>
              </w:rPr>
              <w:t>Annexation: APN# 044-200-011-001</w:t>
            </w:r>
          </w:p>
          <w:p w14:paraId="69BB9165" w14:textId="00B4D6E3" w:rsidR="00467711" w:rsidRPr="006A744E" w:rsidRDefault="00467711" w:rsidP="00467711">
            <w:pPr>
              <w:rPr>
                <w:rFonts w:ascii="Arial" w:hAnsi="Arial" w:cs="Arial"/>
                <w:sz w:val="20"/>
                <w:szCs w:val="20"/>
              </w:rPr>
            </w:pPr>
            <w:r w:rsidRPr="006A744E">
              <w:rPr>
                <w:rFonts w:ascii="Arial" w:hAnsi="Arial" w:cs="Arial"/>
                <w:sz w:val="20"/>
                <w:szCs w:val="20"/>
              </w:rPr>
              <w:t xml:space="preserve">The project is the annexation of approximately 315.70 acres to the City of Imperial, within the city’s sphere of influence. The project is located at the corner </w:t>
            </w:r>
            <w:r w:rsidR="00AB0BF1">
              <w:rPr>
                <w:rFonts w:ascii="Arial" w:hAnsi="Arial" w:cs="Arial"/>
                <w:sz w:val="20"/>
                <w:szCs w:val="20"/>
              </w:rPr>
              <w:t xml:space="preserve">of </w:t>
            </w:r>
            <w:r w:rsidRPr="006A744E">
              <w:rPr>
                <w:rFonts w:ascii="Arial" w:hAnsi="Arial" w:cs="Arial"/>
                <w:sz w:val="20"/>
                <w:szCs w:val="20"/>
              </w:rPr>
              <w:t xml:space="preserve">Cross and Worthington Rd., </w:t>
            </w:r>
            <w:r w:rsidR="00AB0BF1">
              <w:rPr>
                <w:rFonts w:ascii="Arial" w:hAnsi="Arial" w:cs="Arial"/>
                <w:sz w:val="20"/>
                <w:szCs w:val="20"/>
              </w:rPr>
              <w:t xml:space="preserve">in Imperial. </w:t>
            </w:r>
            <w:r w:rsidRPr="006A744E">
              <w:rPr>
                <w:rFonts w:ascii="Arial" w:hAnsi="Arial" w:cs="Arial"/>
                <w:sz w:val="20"/>
                <w:szCs w:val="20"/>
              </w:rPr>
              <w:t xml:space="preserve">The project proposes a Specific Plan that includes development consisting of single-family, multi-family, commercial, school, park, and retention basin. </w:t>
            </w:r>
          </w:p>
          <w:p w14:paraId="5BC5B272" w14:textId="5D25152A" w:rsidR="00467711" w:rsidRPr="006A744E" w:rsidRDefault="00467711" w:rsidP="00467711">
            <w:pPr>
              <w:rPr>
                <w:rFonts w:ascii="Arial" w:hAnsi="Arial" w:cs="Arial"/>
                <w:b/>
                <w:bCs/>
                <w:sz w:val="20"/>
                <w:szCs w:val="20"/>
                <w:u w:val="single"/>
              </w:rPr>
            </w:pPr>
            <w:r w:rsidRPr="006A744E">
              <w:rPr>
                <w:rFonts w:ascii="Arial" w:hAnsi="Arial" w:cs="Arial"/>
                <w:b/>
                <w:bCs/>
                <w:sz w:val="20"/>
                <w:szCs w:val="20"/>
                <w:u w:val="single"/>
              </w:rPr>
              <w:t xml:space="preserve">Status: </w:t>
            </w:r>
            <w:r w:rsidR="00AB0BF1">
              <w:rPr>
                <w:rFonts w:ascii="Arial" w:hAnsi="Arial" w:cs="Arial"/>
                <w:b/>
                <w:bCs/>
                <w:sz w:val="20"/>
                <w:szCs w:val="20"/>
                <w:u w:val="single"/>
              </w:rPr>
              <w:t xml:space="preserve">Application Incomplete </w:t>
            </w:r>
            <w:r w:rsidRPr="006A744E">
              <w:rPr>
                <w:rFonts w:ascii="Arial" w:hAnsi="Arial" w:cs="Arial"/>
                <w:b/>
                <w:bCs/>
                <w:sz w:val="20"/>
                <w:szCs w:val="20"/>
                <w:u w:val="single"/>
              </w:rPr>
              <w:t xml:space="preserve"> </w:t>
            </w:r>
          </w:p>
          <w:p w14:paraId="19D34AE9" w14:textId="4A5BA8B0" w:rsidR="00467711" w:rsidRPr="006A744E" w:rsidRDefault="00467711" w:rsidP="00467711">
            <w:pPr>
              <w:rPr>
                <w:rFonts w:ascii="Arial" w:hAnsi="Arial" w:cs="Arial"/>
                <w:b/>
                <w:bCs/>
                <w:sz w:val="20"/>
                <w:szCs w:val="20"/>
                <w:u w:val="single"/>
              </w:rPr>
            </w:pPr>
            <w:r w:rsidRPr="006A744E">
              <w:rPr>
                <w:rFonts w:ascii="Arial" w:hAnsi="Arial" w:cs="Arial"/>
                <w:sz w:val="20"/>
                <w:szCs w:val="20"/>
              </w:rPr>
              <w:t>Application is incomplete, applicant notified.</w:t>
            </w:r>
          </w:p>
        </w:tc>
      </w:tr>
      <w:tr w:rsidR="00903035" w:rsidRPr="008E65AC" w14:paraId="16024D9A" w14:textId="77777777" w:rsidTr="00D241C4">
        <w:trPr>
          <w:trHeight w:val="740"/>
        </w:trPr>
        <w:tc>
          <w:tcPr>
            <w:tcW w:w="1495" w:type="dxa"/>
            <w:shd w:val="clear" w:color="auto" w:fill="FFFFFF" w:themeFill="background1"/>
          </w:tcPr>
          <w:p w14:paraId="70C3C851" w14:textId="66CDAF4B" w:rsidR="00903035" w:rsidRPr="00A60CB4" w:rsidRDefault="00903035" w:rsidP="00DC33DF">
            <w:pPr>
              <w:rPr>
                <w:rFonts w:ascii="Arial" w:hAnsi="Arial" w:cs="Arial"/>
                <w:b/>
                <w:bCs/>
                <w:sz w:val="20"/>
                <w:szCs w:val="20"/>
              </w:rPr>
            </w:pPr>
            <w:r w:rsidRPr="00A60CB4">
              <w:rPr>
                <w:rFonts w:ascii="Arial" w:hAnsi="Arial" w:cs="Arial"/>
                <w:b/>
                <w:bCs/>
                <w:sz w:val="20"/>
                <w:szCs w:val="20"/>
              </w:rPr>
              <w:t>WM 1-22</w:t>
            </w:r>
          </w:p>
        </w:tc>
        <w:tc>
          <w:tcPr>
            <w:tcW w:w="1530" w:type="dxa"/>
            <w:shd w:val="clear" w:color="auto" w:fill="FFFFFF" w:themeFill="background1"/>
          </w:tcPr>
          <w:p w14:paraId="21E8B693" w14:textId="0C044151" w:rsidR="00903035" w:rsidRDefault="00903035" w:rsidP="00DC33DF">
            <w:pPr>
              <w:rPr>
                <w:rFonts w:ascii="Arial" w:hAnsi="Arial" w:cs="Arial"/>
                <w:b/>
                <w:bCs/>
                <w:sz w:val="20"/>
                <w:szCs w:val="20"/>
              </w:rPr>
            </w:pPr>
            <w:r>
              <w:rPr>
                <w:rFonts w:ascii="Arial" w:hAnsi="Arial" w:cs="Arial"/>
                <w:b/>
                <w:bCs/>
                <w:sz w:val="20"/>
                <w:szCs w:val="20"/>
              </w:rPr>
              <w:t>City of Westmorland</w:t>
            </w:r>
          </w:p>
        </w:tc>
        <w:tc>
          <w:tcPr>
            <w:tcW w:w="1470" w:type="dxa"/>
            <w:shd w:val="clear" w:color="auto" w:fill="FFFFFF" w:themeFill="background1"/>
          </w:tcPr>
          <w:p w14:paraId="77B0F5A6" w14:textId="284D143D" w:rsidR="00903035" w:rsidRDefault="00903035" w:rsidP="00DC33DF">
            <w:pPr>
              <w:rPr>
                <w:rFonts w:ascii="Arial" w:hAnsi="Arial" w:cs="Arial"/>
                <w:sz w:val="20"/>
                <w:szCs w:val="20"/>
              </w:rPr>
            </w:pPr>
            <w:r>
              <w:rPr>
                <w:rFonts w:ascii="Arial" w:hAnsi="Arial" w:cs="Arial"/>
                <w:sz w:val="20"/>
                <w:szCs w:val="20"/>
              </w:rPr>
              <w:t>City of Westmorland</w:t>
            </w:r>
          </w:p>
        </w:tc>
        <w:tc>
          <w:tcPr>
            <w:tcW w:w="1260" w:type="dxa"/>
            <w:shd w:val="clear" w:color="auto" w:fill="FFFFFF" w:themeFill="background1"/>
          </w:tcPr>
          <w:p w14:paraId="5ACCCFBF" w14:textId="7FC7C994" w:rsidR="00903035" w:rsidRDefault="00903035"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3508C05F"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2BC8D647" w14:textId="77777777" w:rsidR="00903035" w:rsidRPr="006A744E" w:rsidRDefault="00903035" w:rsidP="00903035">
            <w:pPr>
              <w:rPr>
                <w:rFonts w:ascii="Arial" w:hAnsi="Arial" w:cs="Arial"/>
                <w:sz w:val="20"/>
                <w:szCs w:val="20"/>
              </w:rPr>
            </w:pPr>
            <w:r>
              <w:rPr>
                <w:rFonts w:ascii="Arial" w:hAnsi="Arial" w:cs="Arial"/>
                <w:sz w:val="20"/>
                <w:szCs w:val="20"/>
              </w:rPr>
              <w:t>The City of Westmorland’s MSR/SAP is now due.</w:t>
            </w:r>
            <w:r w:rsidRPr="006A744E">
              <w:rPr>
                <w:rFonts w:ascii="Arial" w:hAnsi="Arial" w:cs="Arial"/>
                <w:sz w:val="20"/>
                <w:szCs w:val="20"/>
              </w:rPr>
              <w:t xml:space="preserve"> </w:t>
            </w:r>
            <w:r>
              <w:rPr>
                <w:rFonts w:ascii="Arial" w:hAnsi="Arial" w:cs="Arial"/>
                <w:sz w:val="20"/>
                <w:szCs w:val="20"/>
              </w:rPr>
              <w:t xml:space="preserve">A </w:t>
            </w:r>
            <w:r w:rsidRPr="006A744E">
              <w:rPr>
                <w:rFonts w:ascii="Arial" w:hAnsi="Arial" w:cs="Arial"/>
                <w:sz w:val="20"/>
                <w:szCs w:val="20"/>
              </w:rPr>
              <w:t>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52D12C7F"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7E4AC8B2" w14:textId="3DA4E1A6" w:rsidR="00903035" w:rsidRDefault="00903035" w:rsidP="00903035">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5D0FAE" w:rsidRPr="008E65AC" w14:paraId="404DB93B" w14:textId="77777777" w:rsidTr="00D241C4">
        <w:trPr>
          <w:trHeight w:val="740"/>
        </w:trPr>
        <w:tc>
          <w:tcPr>
            <w:tcW w:w="1495" w:type="dxa"/>
            <w:shd w:val="clear" w:color="auto" w:fill="FFFFFF" w:themeFill="background1"/>
          </w:tcPr>
          <w:p w14:paraId="47551738" w14:textId="2011AA6D" w:rsidR="005D0FAE" w:rsidRPr="00A60CB4" w:rsidRDefault="005D0FAE" w:rsidP="00DC33DF">
            <w:pPr>
              <w:rPr>
                <w:rFonts w:ascii="Arial" w:hAnsi="Arial" w:cs="Arial"/>
                <w:b/>
                <w:bCs/>
                <w:sz w:val="20"/>
                <w:szCs w:val="20"/>
              </w:rPr>
            </w:pPr>
            <w:r w:rsidRPr="00A60CB4">
              <w:rPr>
                <w:rFonts w:ascii="Arial" w:hAnsi="Arial" w:cs="Arial"/>
                <w:b/>
                <w:bCs/>
                <w:sz w:val="20"/>
                <w:szCs w:val="20"/>
              </w:rPr>
              <w:t>CVWD 1-20</w:t>
            </w:r>
          </w:p>
        </w:tc>
        <w:tc>
          <w:tcPr>
            <w:tcW w:w="1530" w:type="dxa"/>
            <w:shd w:val="clear" w:color="auto" w:fill="FFFFFF" w:themeFill="background1"/>
          </w:tcPr>
          <w:p w14:paraId="2668A087" w14:textId="63B1E422" w:rsidR="005D0FAE" w:rsidRPr="006A744E" w:rsidRDefault="00391810" w:rsidP="00DC33DF">
            <w:pPr>
              <w:rPr>
                <w:rFonts w:ascii="Arial" w:hAnsi="Arial" w:cs="Arial"/>
                <w:b/>
                <w:bCs/>
                <w:sz w:val="20"/>
                <w:szCs w:val="20"/>
              </w:rPr>
            </w:pPr>
            <w:r>
              <w:rPr>
                <w:rFonts w:ascii="Arial" w:hAnsi="Arial" w:cs="Arial"/>
                <w:b/>
                <w:bCs/>
                <w:sz w:val="20"/>
                <w:szCs w:val="20"/>
              </w:rPr>
              <w:t>Coachella Valley Water District</w:t>
            </w:r>
          </w:p>
        </w:tc>
        <w:tc>
          <w:tcPr>
            <w:tcW w:w="1470" w:type="dxa"/>
            <w:shd w:val="clear" w:color="auto" w:fill="FFFFFF" w:themeFill="background1"/>
          </w:tcPr>
          <w:p w14:paraId="16E32513" w14:textId="71B2904C" w:rsidR="005D0FAE" w:rsidRPr="006A744E" w:rsidRDefault="00391810" w:rsidP="00DC33DF">
            <w:pPr>
              <w:rPr>
                <w:rFonts w:ascii="Arial" w:hAnsi="Arial" w:cs="Arial"/>
                <w:sz w:val="20"/>
                <w:szCs w:val="20"/>
              </w:rPr>
            </w:pPr>
            <w:r>
              <w:rPr>
                <w:rFonts w:ascii="Arial" w:hAnsi="Arial" w:cs="Arial"/>
                <w:sz w:val="20"/>
                <w:szCs w:val="20"/>
              </w:rPr>
              <w:t>Salton City Landfill</w:t>
            </w:r>
          </w:p>
        </w:tc>
        <w:tc>
          <w:tcPr>
            <w:tcW w:w="1260" w:type="dxa"/>
            <w:shd w:val="clear" w:color="auto" w:fill="FFFFFF" w:themeFill="background1"/>
          </w:tcPr>
          <w:p w14:paraId="23120F10" w14:textId="4E783FA6" w:rsidR="005D0FAE" w:rsidRPr="006A744E" w:rsidRDefault="005D0FAE" w:rsidP="00DC33DF">
            <w:pPr>
              <w:rPr>
                <w:rFonts w:ascii="Arial" w:hAnsi="Arial" w:cs="Arial"/>
                <w:sz w:val="20"/>
                <w:szCs w:val="20"/>
              </w:rPr>
            </w:pPr>
            <w:r>
              <w:rPr>
                <w:rFonts w:ascii="Arial" w:hAnsi="Arial" w:cs="Arial"/>
                <w:sz w:val="20"/>
                <w:szCs w:val="20"/>
              </w:rPr>
              <w:t>Annexation</w:t>
            </w:r>
            <w:r w:rsidR="008A4315">
              <w:rPr>
                <w:rFonts w:ascii="Arial" w:hAnsi="Arial" w:cs="Arial"/>
                <w:sz w:val="20"/>
                <w:szCs w:val="20"/>
              </w:rPr>
              <w:t xml:space="preserve"> to SOI </w:t>
            </w:r>
          </w:p>
        </w:tc>
        <w:tc>
          <w:tcPr>
            <w:tcW w:w="8910" w:type="dxa"/>
            <w:shd w:val="clear" w:color="auto" w:fill="FFFFFF" w:themeFill="background1"/>
          </w:tcPr>
          <w:p w14:paraId="66AD8C7F" w14:textId="77777777" w:rsidR="005D0FAE" w:rsidRDefault="005D0FAE" w:rsidP="005D0FAE">
            <w:pPr>
              <w:rPr>
                <w:rFonts w:ascii="Arial" w:hAnsi="Arial" w:cs="Arial"/>
                <w:b/>
                <w:bCs/>
                <w:sz w:val="20"/>
                <w:szCs w:val="20"/>
                <w:u w:val="single"/>
              </w:rPr>
            </w:pPr>
            <w:r>
              <w:rPr>
                <w:rFonts w:ascii="Arial" w:hAnsi="Arial" w:cs="Arial"/>
                <w:b/>
                <w:bCs/>
                <w:sz w:val="20"/>
                <w:szCs w:val="20"/>
                <w:u w:val="single"/>
              </w:rPr>
              <w:t>Annexation: APN#</w:t>
            </w:r>
          </w:p>
          <w:p w14:paraId="065D9AB1" w14:textId="3917CBDD" w:rsidR="005D0FAE" w:rsidRDefault="005D0FAE" w:rsidP="005D0FAE">
            <w:pPr>
              <w:rPr>
                <w:rFonts w:ascii="Arial" w:hAnsi="Arial" w:cs="Arial"/>
                <w:sz w:val="20"/>
                <w:szCs w:val="20"/>
              </w:rPr>
            </w:pPr>
            <w:r>
              <w:rPr>
                <w:rFonts w:ascii="Arial" w:hAnsi="Arial" w:cs="Arial"/>
                <w:sz w:val="20"/>
                <w:szCs w:val="20"/>
              </w:rPr>
              <w:t>This project is the annexation o</w:t>
            </w:r>
            <w:r w:rsidR="008A4315">
              <w:rPr>
                <w:rFonts w:ascii="Arial" w:hAnsi="Arial" w:cs="Arial"/>
                <w:sz w:val="20"/>
                <w:szCs w:val="20"/>
              </w:rPr>
              <w:t xml:space="preserve">f the Salton City Landfill to the Coachella Valley Water District to obtain water services. </w:t>
            </w:r>
          </w:p>
          <w:p w14:paraId="285F7A8B" w14:textId="77777777" w:rsidR="005D0FAE" w:rsidRPr="005D0FAE" w:rsidRDefault="005D0FAE" w:rsidP="005D0FAE">
            <w:pPr>
              <w:rPr>
                <w:rFonts w:ascii="Arial" w:hAnsi="Arial" w:cs="Arial"/>
                <w:b/>
                <w:bCs/>
                <w:sz w:val="20"/>
                <w:szCs w:val="20"/>
                <w:u w:val="single"/>
              </w:rPr>
            </w:pPr>
            <w:r w:rsidRPr="005D0FAE">
              <w:rPr>
                <w:rFonts w:ascii="Arial" w:hAnsi="Arial" w:cs="Arial"/>
                <w:b/>
                <w:bCs/>
                <w:sz w:val="20"/>
                <w:szCs w:val="20"/>
                <w:u w:val="single"/>
              </w:rPr>
              <w:t>Status: Pending</w:t>
            </w:r>
          </w:p>
          <w:p w14:paraId="06D8A565" w14:textId="403745CD" w:rsidR="005D0FAE" w:rsidRPr="008A4315" w:rsidRDefault="008A4315" w:rsidP="005D0FAE">
            <w:pPr>
              <w:rPr>
                <w:rFonts w:ascii="Arial" w:hAnsi="Arial" w:cs="Arial"/>
                <w:sz w:val="20"/>
                <w:szCs w:val="20"/>
              </w:rPr>
            </w:pPr>
            <w:r>
              <w:rPr>
                <w:rFonts w:ascii="Arial" w:hAnsi="Arial" w:cs="Arial"/>
                <w:sz w:val="20"/>
                <w:szCs w:val="20"/>
              </w:rPr>
              <w:t xml:space="preserve">Riverside LAFCO, through an MOU with Imperial LAFCO, is processing the application. Pending receipt of tax agreement between the County of Imperial and the Coachella Valley Water District. </w:t>
            </w:r>
          </w:p>
        </w:tc>
      </w:tr>
      <w:tr w:rsidR="00903035" w:rsidRPr="008E65AC" w14:paraId="41E2527F" w14:textId="77777777" w:rsidTr="00D241C4">
        <w:trPr>
          <w:trHeight w:val="740"/>
        </w:trPr>
        <w:tc>
          <w:tcPr>
            <w:tcW w:w="1495" w:type="dxa"/>
            <w:shd w:val="clear" w:color="auto" w:fill="FFFFFF" w:themeFill="background1"/>
          </w:tcPr>
          <w:p w14:paraId="45BB3DA2" w14:textId="2363E43E" w:rsidR="00903035" w:rsidRPr="00A60CB4" w:rsidRDefault="00903035" w:rsidP="00DC33DF">
            <w:pPr>
              <w:rPr>
                <w:rFonts w:ascii="Arial" w:hAnsi="Arial" w:cs="Arial"/>
                <w:b/>
                <w:bCs/>
                <w:sz w:val="20"/>
                <w:szCs w:val="20"/>
              </w:rPr>
            </w:pPr>
            <w:r w:rsidRPr="00A60CB4">
              <w:rPr>
                <w:rFonts w:ascii="Arial" w:hAnsi="Arial" w:cs="Arial"/>
                <w:b/>
                <w:bCs/>
                <w:sz w:val="20"/>
                <w:szCs w:val="20"/>
              </w:rPr>
              <w:lastRenderedPageBreak/>
              <w:t>CSA 1-23</w:t>
            </w:r>
          </w:p>
        </w:tc>
        <w:tc>
          <w:tcPr>
            <w:tcW w:w="1530" w:type="dxa"/>
            <w:shd w:val="clear" w:color="auto" w:fill="FFFFFF" w:themeFill="background1"/>
          </w:tcPr>
          <w:p w14:paraId="3B3850E2" w14:textId="26D4A025" w:rsidR="00903035" w:rsidRPr="006A744E" w:rsidRDefault="00903035" w:rsidP="00DC33DF">
            <w:pPr>
              <w:rPr>
                <w:rFonts w:ascii="Arial" w:hAnsi="Arial" w:cs="Arial"/>
                <w:b/>
                <w:bCs/>
                <w:sz w:val="20"/>
                <w:szCs w:val="20"/>
              </w:rPr>
            </w:pPr>
            <w:r>
              <w:rPr>
                <w:rFonts w:ascii="Arial" w:hAnsi="Arial" w:cs="Arial"/>
                <w:b/>
                <w:bCs/>
                <w:sz w:val="20"/>
                <w:szCs w:val="20"/>
              </w:rPr>
              <w:t>Gateway of the America’s (CSA)</w:t>
            </w:r>
          </w:p>
        </w:tc>
        <w:tc>
          <w:tcPr>
            <w:tcW w:w="1470" w:type="dxa"/>
            <w:shd w:val="clear" w:color="auto" w:fill="FFFFFF" w:themeFill="background1"/>
          </w:tcPr>
          <w:p w14:paraId="7A83D08E" w14:textId="69818768" w:rsidR="00903035" w:rsidRPr="006A744E" w:rsidRDefault="00903035" w:rsidP="00DC33DF">
            <w:pPr>
              <w:rPr>
                <w:rFonts w:ascii="Arial" w:hAnsi="Arial" w:cs="Arial"/>
                <w:sz w:val="20"/>
                <w:szCs w:val="20"/>
              </w:rPr>
            </w:pPr>
            <w:r>
              <w:rPr>
                <w:rFonts w:ascii="Arial" w:hAnsi="Arial" w:cs="Arial"/>
                <w:sz w:val="20"/>
                <w:szCs w:val="20"/>
              </w:rPr>
              <w:t>Gateway of the America’s (CSA)</w:t>
            </w:r>
          </w:p>
        </w:tc>
        <w:tc>
          <w:tcPr>
            <w:tcW w:w="1260" w:type="dxa"/>
            <w:shd w:val="clear" w:color="auto" w:fill="FFFFFF" w:themeFill="background1"/>
          </w:tcPr>
          <w:p w14:paraId="2DE4CB5A" w14:textId="3687E019" w:rsidR="00903035" w:rsidRPr="006A744E" w:rsidRDefault="00903035"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78AFC696"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0A62615B" w14:textId="075ECF83" w:rsidR="00903035" w:rsidRPr="006A744E" w:rsidRDefault="00903035" w:rsidP="00903035">
            <w:pPr>
              <w:rPr>
                <w:rFonts w:ascii="Arial" w:hAnsi="Arial" w:cs="Arial"/>
                <w:sz w:val="20"/>
                <w:szCs w:val="20"/>
              </w:rPr>
            </w:pPr>
            <w:r>
              <w:rPr>
                <w:rFonts w:ascii="Arial" w:hAnsi="Arial" w:cs="Arial"/>
                <w:sz w:val="20"/>
                <w:szCs w:val="20"/>
              </w:rPr>
              <w:t xml:space="preserve">The </w:t>
            </w:r>
            <w:r w:rsidR="001C48C7">
              <w:rPr>
                <w:rFonts w:ascii="Arial" w:hAnsi="Arial" w:cs="Arial"/>
                <w:sz w:val="20"/>
                <w:szCs w:val="20"/>
              </w:rPr>
              <w:t>Gateway of the America’s (CSA)</w:t>
            </w:r>
            <w:r w:rsidR="00DE7B48">
              <w:rPr>
                <w:rFonts w:ascii="Arial" w:hAnsi="Arial" w:cs="Arial"/>
                <w:sz w:val="20"/>
                <w:szCs w:val="20"/>
              </w:rPr>
              <w:t>’</w:t>
            </w:r>
            <w:r>
              <w:rPr>
                <w:rFonts w:ascii="Arial" w:hAnsi="Arial" w:cs="Arial"/>
                <w:sz w:val="20"/>
                <w:szCs w:val="20"/>
              </w:rPr>
              <w:t xml:space="preserve">s SAP/MSR is now due. </w:t>
            </w:r>
            <w:r w:rsidRPr="006A744E">
              <w:rPr>
                <w:rFonts w:ascii="Arial" w:hAnsi="Arial" w:cs="Arial"/>
                <w:sz w:val="20"/>
                <w:szCs w:val="20"/>
              </w:rPr>
              <w:t>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7B3D9315"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3D5A0799" w14:textId="04408139" w:rsidR="00903035" w:rsidRPr="006A744E" w:rsidRDefault="00903035" w:rsidP="00903035">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903035" w:rsidRPr="008E65AC" w14:paraId="6E68B11B" w14:textId="77777777" w:rsidTr="00D241C4">
        <w:trPr>
          <w:trHeight w:val="740"/>
        </w:trPr>
        <w:tc>
          <w:tcPr>
            <w:tcW w:w="1495" w:type="dxa"/>
            <w:shd w:val="clear" w:color="auto" w:fill="FFFFFF" w:themeFill="background1"/>
          </w:tcPr>
          <w:p w14:paraId="69A6811A" w14:textId="7E928CEF" w:rsidR="00903035" w:rsidRPr="00A60CB4" w:rsidRDefault="00903035" w:rsidP="00DC33DF">
            <w:pPr>
              <w:rPr>
                <w:rFonts w:ascii="Arial" w:hAnsi="Arial" w:cs="Arial"/>
                <w:b/>
                <w:bCs/>
                <w:sz w:val="20"/>
                <w:szCs w:val="20"/>
              </w:rPr>
            </w:pPr>
            <w:r w:rsidRPr="00A60CB4">
              <w:rPr>
                <w:rFonts w:ascii="Arial" w:hAnsi="Arial" w:cs="Arial"/>
                <w:b/>
                <w:bCs/>
                <w:sz w:val="20"/>
                <w:szCs w:val="20"/>
              </w:rPr>
              <w:t>HPUD 1-23</w:t>
            </w:r>
          </w:p>
        </w:tc>
        <w:tc>
          <w:tcPr>
            <w:tcW w:w="1530" w:type="dxa"/>
            <w:shd w:val="clear" w:color="auto" w:fill="FFFFFF" w:themeFill="background1"/>
          </w:tcPr>
          <w:p w14:paraId="33B3C2CC" w14:textId="2E0535E1" w:rsidR="00903035" w:rsidRPr="006A744E" w:rsidRDefault="00903035" w:rsidP="00DC33DF">
            <w:pPr>
              <w:rPr>
                <w:rFonts w:ascii="Arial" w:hAnsi="Arial" w:cs="Arial"/>
                <w:b/>
                <w:bCs/>
                <w:sz w:val="20"/>
                <w:szCs w:val="20"/>
              </w:rPr>
            </w:pPr>
            <w:r>
              <w:rPr>
                <w:rFonts w:ascii="Arial" w:hAnsi="Arial" w:cs="Arial"/>
                <w:b/>
                <w:bCs/>
                <w:sz w:val="20"/>
                <w:szCs w:val="20"/>
              </w:rPr>
              <w:t>Heber Public Utility District</w:t>
            </w:r>
          </w:p>
        </w:tc>
        <w:tc>
          <w:tcPr>
            <w:tcW w:w="1470" w:type="dxa"/>
            <w:shd w:val="clear" w:color="auto" w:fill="FFFFFF" w:themeFill="background1"/>
          </w:tcPr>
          <w:p w14:paraId="1244EBB9" w14:textId="0834FAD6" w:rsidR="00903035" w:rsidRPr="006A744E" w:rsidRDefault="00903035" w:rsidP="00DC33DF">
            <w:pPr>
              <w:rPr>
                <w:rFonts w:ascii="Arial" w:hAnsi="Arial" w:cs="Arial"/>
                <w:sz w:val="20"/>
                <w:szCs w:val="20"/>
              </w:rPr>
            </w:pPr>
            <w:r>
              <w:rPr>
                <w:rFonts w:ascii="Arial" w:hAnsi="Arial" w:cs="Arial"/>
                <w:sz w:val="20"/>
                <w:szCs w:val="20"/>
              </w:rPr>
              <w:t>Heber Public Utility District</w:t>
            </w:r>
          </w:p>
        </w:tc>
        <w:tc>
          <w:tcPr>
            <w:tcW w:w="1260" w:type="dxa"/>
            <w:shd w:val="clear" w:color="auto" w:fill="FFFFFF" w:themeFill="background1"/>
          </w:tcPr>
          <w:p w14:paraId="7913C2FD" w14:textId="683C49DE" w:rsidR="00903035" w:rsidRPr="006A744E" w:rsidRDefault="00903035"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7E5C59FD"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37F545A2" w14:textId="77777777" w:rsidR="00903035" w:rsidRPr="006A744E" w:rsidRDefault="00903035" w:rsidP="00903035">
            <w:pPr>
              <w:rPr>
                <w:rFonts w:ascii="Arial" w:hAnsi="Arial" w:cs="Arial"/>
                <w:sz w:val="20"/>
                <w:szCs w:val="20"/>
              </w:rPr>
            </w:pPr>
            <w:r>
              <w:rPr>
                <w:rFonts w:ascii="Arial" w:hAnsi="Arial" w:cs="Arial"/>
                <w:sz w:val="20"/>
                <w:szCs w:val="20"/>
              </w:rPr>
              <w:t>The Heber Public Utility District’s MSR/SAP is now due.</w:t>
            </w:r>
            <w:r w:rsidRPr="006A744E">
              <w:rPr>
                <w:rFonts w:ascii="Arial" w:hAnsi="Arial" w:cs="Arial"/>
                <w:sz w:val="20"/>
                <w:szCs w:val="20"/>
              </w:rPr>
              <w:t xml:space="preserve"> </w:t>
            </w:r>
            <w:r>
              <w:rPr>
                <w:rFonts w:ascii="Arial" w:hAnsi="Arial" w:cs="Arial"/>
                <w:sz w:val="20"/>
                <w:szCs w:val="20"/>
              </w:rPr>
              <w:t xml:space="preserve">A </w:t>
            </w:r>
            <w:r w:rsidRPr="006A744E">
              <w:rPr>
                <w:rFonts w:ascii="Arial" w:hAnsi="Arial" w:cs="Arial"/>
                <w:sz w:val="20"/>
                <w:szCs w:val="20"/>
              </w:rPr>
              <w:t>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577D221B"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062C5940" w14:textId="76923FDF" w:rsidR="00903035" w:rsidRPr="006A744E" w:rsidRDefault="00903035" w:rsidP="00903035">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5D0FAE" w:rsidRPr="008E65AC" w14:paraId="048D2599" w14:textId="77777777" w:rsidTr="00D241C4">
        <w:trPr>
          <w:trHeight w:val="740"/>
        </w:trPr>
        <w:tc>
          <w:tcPr>
            <w:tcW w:w="1495" w:type="dxa"/>
            <w:shd w:val="clear" w:color="auto" w:fill="FFFFFF" w:themeFill="background1"/>
          </w:tcPr>
          <w:p w14:paraId="6C7298F0" w14:textId="063809D7" w:rsidR="005D0FAE" w:rsidRPr="00A60CB4" w:rsidRDefault="005D0FAE" w:rsidP="00DC33DF">
            <w:pPr>
              <w:rPr>
                <w:rFonts w:ascii="Arial" w:hAnsi="Arial" w:cs="Arial"/>
                <w:b/>
                <w:bCs/>
                <w:sz w:val="20"/>
                <w:szCs w:val="20"/>
              </w:rPr>
            </w:pPr>
            <w:r w:rsidRPr="00A60CB4">
              <w:rPr>
                <w:rFonts w:ascii="Arial" w:hAnsi="Arial" w:cs="Arial"/>
                <w:b/>
                <w:bCs/>
                <w:sz w:val="20"/>
                <w:szCs w:val="20"/>
              </w:rPr>
              <w:t>HPUD 2-22</w:t>
            </w:r>
          </w:p>
        </w:tc>
        <w:tc>
          <w:tcPr>
            <w:tcW w:w="1530" w:type="dxa"/>
            <w:shd w:val="clear" w:color="auto" w:fill="FFFFFF" w:themeFill="background1"/>
          </w:tcPr>
          <w:p w14:paraId="03622880" w14:textId="74D2C72C" w:rsidR="005D0FAE" w:rsidRPr="006A744E" w:rsidRDefault="005D0FAE" w:rsidP="00DC33DF">
            <w:pPr>
              <w:rPr>
                <w:rFonts w:ascii="Arial" w:hAnsi="Arial" w:cs="Arial"/>
                <w:b/>
                <w:bCs/>
                <w:sz w:val="20"/>
                <w:szCs w:val="20"/>
              </w:rPr>
            </w:pPr>
            <w:r w:rsidRPr="006A744E">
              <w:rPr>
                <w:rFonts w:ascii="Arial" w:hAnsi="Arial" w:cs="Arial"/>
                <w:b/>
                <w:bCs/>
                <w:sz w:val="20"/>
                <w:szCs w:val="20"/>
              </w:rPr>
              <w:t>Heber Public Utility District</w:t>
            </w:r>
          </w:p>
        </w:tc>
        <w:tc>
          <w:tcPr>
            <w:tcW w:w="1470" w:type="dxa"/>
            <w:shd w:val="clear" w:color="auto" w:fill="FFFFFF" w:themeFill="background1"/>
          </w:tcPr>
          <w:p w14:paraId="67B86CF9" w14:textId="37A0AC11" w:rsidR="005D0FAE" w:rsidRPr="006A744E" w:rsidRDefault="005D0FAE" w:rsidP="00DC33DF">
            <w:pPr>
              <w:rPr>
                <w:rFonts w:ascii="Arial" w:hAnsi="Arial" w:cs="Arial"/>
                <w:sz w:val="20"/>
                <w:szCs w:val="20"/>
              </w:rPr>
            </w:pPr>
            <w:r w:rsidRPr="006A744E">
              <w:rPr>
                <w:rFonts w:ascii="Arial" w:hAnsi="Arial" w:cs="Arial"/>
                <w:sz w:val="20"/>
                <w:szCs w:val="20"/>
              </w:rPr>
              <w:t>Westwind Parking &amp; Storage</w:t>
            </w:r>
          </w:p>
        </w:tc>
        <w:tc>
          <w:tcPr>
            <w:tcW w:w="1260" w:type="dxa"/>
            <w:shd w:val="clear" w:color="auto" w:fill="FFFFFF" w:themeFill="background1"/>
          </w:tcPr>
          <w:p w14:paraId="29396852" w14:textId="10909430" w:rsidR="005D0FAE" w:rsidRDefault="005D0FAE" w:rsidP="00DC33DF">
            <w:pPr>
              <w:rPr>
                <w:rFonts w:ascii="Arial" w:hAnsi="Arial" w:cs="Arial"/>
                <w:sz w:val="20"/>
                <w:szCs w:val="20"/>
              </w:rPr>
            </w:pPr>
            <w:r w:rsidRPr="006A744E">
              <w:rPr>
                <w:rFonts w:ascii="Arial" w:hAnsi="Arial" w:cs="Arial"/>
                <w:sz w:val="20"/>
                <w:szCs w:val="20"/>
              </w:rPr>
              <w:t>Annexation</w:t>
            </w:r>
          </w:p>
        </w:tc>
        <w:tc>
          <w:tcPr>
            <w:tcW w:w="8910" w:type="dxa"/>
            <w:shd w:val="clear" w:color="auto" w:fill="FFFFFF" w:themeFill="background1"/>
          </w:tcPr>
          <w:p w14:paraId="109D7D7F" w14:textId="77777777" w:rsidR="005D0FAE" w:rsidRPr="006A744E" w:rsidRDefault="005D0FAE" w:rsidP="005D0FAE">
            <w:pPr>
              <w:rPr>
                <w:rFonts w:ascii="Arial" w:hAnsi="Arial" w:cs="Arial"/>
                <w:b/>
                <w:bCs/>
                <w:sz w:val="20"/>
                <w:szCs w:val="20"/>
                <w:u w:val="single"/>
              </w:rPr>
            </w:pPr>
            <w:r w:rsidRPr="006A744E">
              <w:rPr>
                <w:rFonts w:ascii="Arial" w:hAnsi="Arial" w:cs="Arial"/>
                <w:b/>
                <w:bCs/>
                <w:sz w:val="20"/>
                <w:szCs w:val="20"/>
                <w:u w:val="single"/>
              </w:rPr>
              <w:t xml:space="preserve">Annexation: </w:t>
            </w:r>
            <w:r w:rsidRPr="006A744E">
              <w:rPr>
                <w:rFonts w:ascii="Arial" w:hAnsi="Arial" w:cs="Arial"/>
                <w:sz w:val="20"/>
                <w:szCs w:val="20"/>
              </w:rPr>
              <w:t>APN#’s 054-240-023, 054-240-024, 054-240-025, 054-240-022</w:t>
            </w:r>
          </w:p>
          <w:p w14:paraId="04E43074" w14:textId="2C363C74" w:rsidR="005D0FAE" w:rsidRPr="006A744E" w:rsidRDefault="005D0FAE" w:rsidP="005D0FAE">
            <w:pPr>
              <w:rPr>
                <w:rFonts w:ascii="Arial" w:hAnsi="Arial" w:cs="Arial"/>
                <w:sz w:val="20"/>
                <w:szCs w:val="20"/>
              </w:rPr>
            </w:pPr>
            <w:r w:rsidRPr="006A744E">
              <w:rPr>
                <w:rFonts w:ascii="Arial" w:hAnsi="Arial" w:cs="Arial"/>
                <w:sz w:val="20"/>
                <w:szCs w:val="20"/>
              </w:rPr>
              <w:t>The project is the annexation of approximately 57.43 acres to the Heber Public Utility District to</w:t>
            </w:r>
            <w:r w:rsidR="00986AC1">
              <w:rPr>
                <w:rFonts w:ascii="Arial" w:hAnsi="Arial" w:cs="Arial"/>
                <w:sz w:val="20"/>
                <w:szCs w:val="20"/>
              </w:rPr>
              <w:t xml:space="preserve"> connect and receive potable water and wastewater services and</w:t>
            </w:r>
            <w:r w:rsidRPr="006A744E">
              <w:rPr>
                <w:rFonts w:ascii="Arial" w:hAnsi="Arial" w:cs="Arial"/>
                <w:sz w:val="20"/>
                <w:szCs w:val="20"/>
              </w:rPr>
              <w:t xml:space="preserve"> expand the Westwind Parking &amp; Storage. </w:t>
            </w:r>
          </w:p>
          <w:p w14:paraId="41239846" w14:textId="77777777" w:rsidR="005D0FAE" w:rsidRPr="006A744E" w:rsidRDefault="005D0FAE" w:rsidP="005D0FAE">
            <w:pPr>
              <w:rPr>
                <w:rFonts w:ascii="Arial" w:hAnsi="Arial" w:cs="Arial"/>
                <w:b/>
                <w:bCs/>
                <w:sz w:val="20"/>
                <w:szCs w:val="20"/>
                <w:u w:val="single"/>
              </w:rPr>
            </w:pPr>
            <w:r w:rsidRPr="006A744E">
              <w:rPr>
                <w:rFonts w:ascii="Arial" w:hAnsi="Arial" w:cs="Arial"/>
                <w:b/>
                <w:bCs/>
                <w:sz w:val="20"/>
                <w:szCs w:val="20"/>
                <w:u w:val="single"/>
              </w:rPr>
              <w:t xml:space="preserve">Status: Application Incomplete  </w:t>
            </w:r>
          </w:p>
          <w:p w14:paraId="1A63DFCB" w14:textId="0D958FDF" w:rsidR="005D0FAE" w:rsidRPr="006A744E" w:rsidRDefault="005D0FAE" w:rsidP="005D0FAE">
            <w:pPr>
              <w:rPr>
                <w:rFonts w:ascii="Arial" w:hAnsi="Arial" w:cs="Arial"/>
                <w:b/>
                <w:bCs/>
                <w:sz w:val="20"/>
                <w:szCs w:val="20"/>
                <w:u w:val="single"/>
              </w:rPr>
            </w:pPr>
            <w:r w:rsidRPr="006A744E">
              <w:rPr>
                <w:rFonts w:ascii="Arial" w:hAnsi="Arial" w:cs="Arial"/>
                <w:sz w:val="20"/>
                <w:szCs w:val="20"/>
              </w:rPr>
              <w:t>Application is incomplete, applicant notified.</w:t>
            </w:r>
          </w:p>
        </w:tc>
      </w:tr>
      <w:tr w:rsidR="00903035" w:rsidRPr="008E65AC" w14:paraId="793D78C4" w14:textId="77777777" w:rsidTr="00D241C4">
        <w:trPr>
          <w:trHeight w:val="740"/>
        </w:trPr>
        <w:tc>
          <w:tcPr>
            <w:tcW w:w="1495" w:type="dxa"/>
            <w:shd w:val="clear" w:color="auto" w:fill="FFFFFF" w:themeFill="background1"/>
          </w:tcPr>
          <w:p w14:paraId="64EF3749" w14:textId="011B9BE6" w:rsidR="00903035" w:rsidRPr="00A60CB4" w:rsidRDefault="00903035" w:rsidP="00DC33DF">
            <w:pPr>
              <w:rPr>
                <w:rFonts w:ascii="Arial" w:hAnsi="Arial" w:cs="Arial"/>
                <w:b/>
                <w:bCs/>
                <w:sz w:val="20"/>
                <w:szCs w:val="20"/>
              </w:rPr>
            </w:pPr>
            <w:r w:rsidRPr="00A60CB4">
              <w:rPr>
                <w:rFonts w:ascii="Arial" w:hAnsi="Arial" w:cs="Arial"/>
                <w:b/>
                <w:bCs/>
                <w:sz w:val="20"/>
                <w:szCs w:val="20"/>
              </w:rPr>
              <w:t>HMHD 1-</w:t>
            </w:r>
            <w:r w:rsidR="00752679">
              <w:rPr>
                <w:rFonts w:ascii="Arial" w:hAnsi="Arial" w:cs="Arial"/>
                <w:b/>
                <w:bCs/>
                <w:sz w:val="20"/>
                <w:szCs w:val="20"/>
              </w:rPr>
              <w:t>15</w:t>
            </w:r>
          </w:p>
        </w:tc>
        <w:tc>
          <w:tcPr>
            <w:tcW w:w="1530" w:type="dxa"/>
            <w:shd w:val="clear" w:color="auto" w:fill="FFFFFF" w:themeFill="background1"/>
          </w:tcPr>
          <w:p w14:paraId="4828E9B3" w14:textId="738D43C1" w:rsidR="00903035" w:rsidRPr="006A744E" w:rsidRDefault="00903035" w:rsidP="00DC33DF">
            <w:pPr>
              <w:rPr>
                <w:rFonts w:ascii="Arial" w:hAnsi="Arial" w:cs="Arial"/>
                <w:b/>
                <w:bCs/>
                <w:sz w:val="20"/>
                <w:szCs w:val="20"/>
              </w:rPr>
            </w:pPr>
            <w:r w:rsidRPr="006A744E">
              <w:rPr>
                <w:rFonts w:ascii="Arial" w:hAnsi="Arial" w:cs="Arial"/>
                <w:b/>
                <w:bCs/>
                <w:sz w:val="20"/>
                <w:szCs w:val="20"/>
              </w:rPr>
              <w:t>Heffernan Memorial Healthcare District</w:t>
            </w:r>
          </w:p>
        </w:tc>
        <w:tc>
          <w:tcPr>
            <w:tcW w:w="1470" w:type="dxa"/>
            <w:shd w:val="clear" w:color="auto" w:fill="FFFFFF" w:themeFill="background1"/>
          </w:tcPr>
          <w:p w14:paraId="649A4D5E" w14:textId="25BF7E5B" w:rsidR="00903035" w:rsidRPr="006A744E" w:rsidRDefault="00903035" w:rsidP="00DC33DF">
            <w:pPr>
              <w:rPr>
                <w:rFonts w:ascii="Arial" w:hAnsi="Arial" w:cs="Arial"/>
                <w:sz w:val="20"/>
                <w:szCs w:val="20"/>
              </w:rPr>
            </w:pPr>
            <w:r>
              <w:rPr>
                <w:rFonts w:ascii="Arial" w:hAnsi="Arial" w:cs="Arial"/>
                <w:sz w:val="20"/>
                <w:szCs w:val="20"/>
              </w:rPr>
              <w:t>Heffernan Memorial Healthcare District</w:t>
            </w:r>
          </w:p>
        </w:tc>
        <w:tc>
          <w:tcPr>
            <w:tcW w:w="1260" w:type="dxa"/>
            <w:shd w:val="clear" w:color="auto" w:fill="FFFFFF" w:themeFill="background1"/>
          </w:tcPr>
          <w:p w14:paraId="0E970B15" w14:textId="11B5F5F7" w:rsidR="00903035" w:rsidRDefault="00903035" w:rsidP="00DC33DF">
            <w:pPr>
              <w:rPr>
                <w:rFonts w:ascii="Arial" w:hAnsi="Arial" w:cs="Arial"/>
                <w:sz w:val="20"/>
                <w:szCs w:val="20"/>
              </w:rPr>
            </w:pPr>
            <w:r>
              <w:rPr>
                <w:rFonts w:ascii="Arial" w:hAnsi="Arial" w:cs="Arial"/>
                <w:sz w:val="20"/>
                <w:szCs w:val="20"/>
              </w:rPr>
              <w:t>Business Plan Update</w:t>
            </w:r>
          </w:p>
        </w:tc>
        <w:tc>
          <w:tcPr>
            <w:tcW w:w="8910" w:type="dxa"/>
            <w:shd w:val="clear" w:color="auto" w:fill="FFFFFF" w:themeFill="background1"/>
          </w:tcPr>
          <w:p w14:paraId="0D613B1D"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662575FD" w14:textId="77777777" w:rsidR="00903035" w:rsidRPr="006A744E" w:rsidRDefault="00903035" w:rsidP="00903035">
            <w:pPr>
              <w:rPr>
                <w:rFonts w:ascii="Arial" w:hAnsi="Arial" w:cs="Arial"/>
                <w:sz w:val="20"/>
                <w:szCs w:val="20"/>
              </w:rPr>
            </w:pPr>
            <w:r w:rsidRPr="006A744E">
              <w:rPr>
                <w:rFonts w:ascii="Arial" w:hAnsi="Arial" w:cs="Arial"/>
                <w:sz w:val="20"/>
                <w:szCs w:val="20"/>
              </w:rPr>
              <w:t xml:space="preserve">The District’s Service Area Plan was adopted by the Commission on April 23, 2020. </w:t>
            </w:r>
            <w:r w:rsidRPr="004E5333">
              <w:rPr>
                <w:rFonts w:ascii="Arial" w:hAnsi="Arial" w:cs="Arial"/>
                <w:sz w:val="20"/>
                <w:szCs w:val="20"/>
              </w:rPr>
              <w:t xml:space="preserve"> The District per direction by the Commission is required to provide annual updates to their Business Plan for the next two years then every five years thereafter.</w:t>
            </w:r>
          </w:p>
          <w:p w14:paraId="462C5C6D"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5390E8BD" w14:textId="460782A0" w:rsidR="00903035" w:rsidRPr="006A744E" w:rsidRDefault="004C1984" w:rsidP="00903035">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903035" w:rsidRPr="008E65AC" w14:paraId="182687AE" w14:textId="77777777" w:rsidTr="00D241C4">
        <w:trPr>
          <w:trHeight w:val="740"/>
        </w:trPr>
        <w:tc>
          <w:tcPr>
            <w:tcW w:w="1495" w:type="dxa"/>
            <w:shd w:val="clear" w:color="auto" w:fill="FFFFFF" w:themeFill="background1"/>
          </w:tcPr>
          <w:p w14:paraId="0C2284DC" w14:textId="750AFA85" w:rsidR="00903035" w:rsidRPr="00A60CB4" w:rsidRDefault="00903035" w:rsidP="00DC33DF">
            <w:pPr>
              <w:rPr>
                <w:rFonts w:ascii="Arial" w:hAnsi="Arial" w:cs="Arial"/>
                <w:b/>
                <w:bCs/>
                <w:sz w:val="20"/>
                <w:szCs w:val="20"/>
              </w:rPr>
            </w:pPr>
            <w:r w:rsidRPr="00A60CB4">
              <w:rPr>
                <w:rFonts w:ascii="Arial" w:hAnsi="Arial" w:cs="Arial"/>
                <w:b/>
                <w:bCs/>
                <w:sz w:val="20"/>
                <w:szCs w:val="20"/>
              </w:rPr>
              <w:t>IID</w:t>
            </w:r>
            <w:r w:rsidR="00EE1EE8">
              <w:rPr>
                <w:rFonts w:ascii="Arial" w:hAnsi="Arial" w:cs="Arial"/>
                <w:b/>
                <w:bCs/>
                <w:sz w:val="20"/>
                <w:szCs w:val="20"/>
              </w:rPr>
              <w:t xml:space="preserve"> 1-22</w:t>
            </w:r>
          </w:p>
        </w:tc>
        <w:tc>
          <w:tcPr>
            <w:tcW w:w="1530" w:type="dxa"/>
            <w:shd w:val="clear" w:color="auto" w:fill="FFFFFF" w:themeFill="background1"/>
          </w:tcPr>
          <w:p w14:paraId="234FA94A" w14:textId="54C6B2B3" w:rsidR="00903035" w:rsidRPr="006A744E" w:rsidRDefault="00903035" w:rsidP="00DC33DF">
            <w:pPr>
              <w:rPr>
                <w:rFonts w:ascii="Arial" w:hAnsi="Arial" w:cs="Arial"/>
                <w:b/>
                <w:bCs/>
                <w:sz w:val="20"/>
                <w:szCs w:val="20"/>
              </w:rPr>
            </w:pPr>
            <w:r w:rsidRPr="006A744E">
              <w:rPr>
                <w:rFonts w:ascii="Arial" w:hAnsi="Arial" w:cs="Arial"/>
                <w:b/>
                <w:bCs/>
                <w:sz w:val="20"/>
                <w:szCs w:val="20"/>
              </w:rPr>
              <w:t>Imperial Irrigation District</w:t>
            </w:r>
          </w:p>
        </w:tc>
        <w:tc>
          <w:tcPr>
            <w:tcW w:w="1470" w:type="dxa"/>
            <w:shd w:val="clear" w:color="auto" w:fill="FFFFFF" w:themeFill="background1"/>
          </w:tcPr>
          <w:p w14:paraId="76203BAE" w14:textId="77777777" w:rsidR="00903035" w:rsidRDefault="00903035" w:rsidP="00DC33DF">
            <w:pPr>
              <w:rPr>
                <w:rFonts w:ascii="Arial" w:hAnsi="Arial" w:cs="Arial"/>
                <w:sz w:val="20"/>
                <w:szCs w:val="20"/>
              </w:rPr>
            </w:pPr>
            <w:r w:rsidRPr="006A744E">
              <w:rPr>
                <w:rFonts w:ascii="Arial" w:hAnsi="Arial" w:cs="Arial"/>
                <w:sz w:val="20"/>
                <w:szCs w:val="20"/>
              </w:rPr>
              <w:t>Study</w:t>
            </w:r>
          </w:p>
          <w:p w14:paraId="56739D71" w14:textId="77777777" w:rsidR="00903035" w:rsidRPr="00903035" w:rsidRDefault="00903035" w:rsidP="00903035">
            <w:pPr>
              <w:rPr>
                <w:rFonts w:ascii="Arial" w:hAnsi="Arial" w:cs="Arial"/>
                <w:sz w:val="20"/>
                <w:szCs w:val="20"/>
              </w:rPr>
            </w:pPr>
          </w:p>
          <w:p w14:paraId="408DBBEC" w14:textId="77777777" w:rsidR="00903035" w:rsidRPr="00903035" w:rsidRDefault="00903035" w:rsidP="00903035">
            <w:pPr>
              <w:rPr>
                <w:rFonts w:ascii="Arial" w:hAnsi="Arial" w:cs="Arial"/>
                <w:sz w:val="20"/>
                <w:szCs w:val="20"/>
              </w:rPr>
            </w:pPr>
          </w:p>
          <w:p w14:paraId="797B5A57" w14:textId="77777777" w:rsidR="00903035" w:rsidRPr="00903035" w:rsidRDefault="00903035" w:rsidP="00903035">
            <w:pPr>
              <w:rPr>
                <w:rFonts w:ascii="Arial" w:hAnsi="Arial" w:cs="Arial"/>
                <w:sz w:val="20"/>
                <w:szCs w:val="20"/>
              </w:rPr>
            </w:pPr>
          </w:p>
          <w:p w14:paraId="6A3A2642" w14:textId="77777777" w:rsidR="00903035" w:rsidRPr="00903035" w:rsidRDefault="00903035" w:rsidP="00903035">
            <w:pPr>
              <w:rPr>
                <w:rFonts w:ascii="Arial" w:hAnsi="Arial" w:cs="Arial"/>
                <w:sz w:val="20"/>
                <w:szCs w:val="20"/>
              </w:rPr>
            </w:pPr>
          </w:p>
          <w:p w14:paraId="03FBAE0A" w14:textId="77777777" w:rsidR="00903035" w:rsidRPr="00903035" w:rsidRDefault="00903035" w:rsidP="00903035">
            <w:pPr>
              <w:rPr>
                <w:rFonts w:ascii="Arial" w:hAnsi="Arial" w:cs="Arial"/>
                <w:sz w:val="20"/>
                <w:szCs w:val="20"/>
              </w:rPr>
            </w:pPr>
          </w:p>
          <w:p w14:paraId="4C560EEC" w14:textId="77777777" w:rsidR="00903035" w:rsidRDefault="00903035" w:rsidP="00903035">
            <w:pPr>
              <w:rPr>
                <w:rFonts w:ascii="Arial" w:hAnsi="Arial" w:cs="Arial"/>
                <w:sz w:val="20"/>
                <w:szCs w:val="20"/>
              </w:rPr>
            </w:pPr>
          </w:p>
          <w:p w14:paraId="0DEE6F9F" w14:textId="77777777" w:rsidR="00903035" w:rsidRPr="00903035" w:rsidRDefault="00903035" w:rsidP="00903035">
            <w:pPr>
              <w:rPr>
                <w:rFonts w:ascii="Arial" w:hAnsi="Arial" w:cs="Arial"/>
                <w:sz w:val="20"/>
                <w:szCs w:val="20"/>
              </w:rPr>
            </w:pPr>
          </w:p>
          <w:p w14:paraId="2C3F8B53" w14:textId="77777777" w:rsidR="00903035" w:rsidRPr="00903035" w:rsidRDefault="00903035" w:rsidP="00903035">
            <w:pPr>
              <w:rPr>
                <w:rFonts w:ascii="Arial" w:hAnsi="Arial" w:cs="Arial"/>
                <w:sz w:val="20"/>
                <w:szCs w:val="20"/>
              </w:rPr>
            </w:pPr>
          </w:p>
          <w:p w14:paraId="1017B152" w14:textId="77777777" w:rsidR="00903035" w:rsidRDefault="00903035" w:rsidP="00903035">
            <w:pPr>
              <w:rPr>
                <w:rFonts w:ascii="Arial" w:hAnsi="Arial" w:cs="Arial"/>
                <w:sz w:val="20"/>
                <w:szCs w:val="20"/>
              </w:rPr>
            </w:pPr>
          </w:p>
          <w:p w14:paraId="58A3BD01" w14:textId="77777777" w:rsidR="00903035" w:rsidRPr="00903035" w:rsidRDefault="00903035" w:rsidP="00903035">
            <w:pPr>
              <w:rPr>
                <w:rFonts w:ascii="Arial" w:hAnsi="Arial" w:cs="Arial"/>
                <w:sz w:val="20"/>
                <w:szCs w:val="20"/>
              </w:rPr>
            </w:pPr>
          </w:p>
          <w:p w14:paraId="421E4CA8" w14:textId="77FA4E88" w:rsidR="00903035" w:rsidRPr="00903035" w:rsidRDefault="00903035" w:rsidP="00903035">
            <w:pPr>
              <w:jc w:val="center"/>
              <w:rPr>
                <w:rFonts w:ascii="Arial" w:hAnsi="Arial" w:cs="Arial"/>
                <w:sz w:val="20"/>
                <w:szCs w:val="20"/>
              </w:rPr>
            </w:pPr>
          </w:p>
        </w:tc>
        <w:tc>
          <w:tcPr>
            <w:tcW w:w="1260" w:type="dxa"/>
            <w:shd w:val="clear" w:color="auto" w:fill="FFFFFF" w:themeFill="background1"/>
          </w:tcPr>
          <w:p w14:paraId="1F6F9B88" w14:textId="4113C6B2" w:rsidR="00903035" w:rsidRDefault="00903035" w:rsidP="00DC33DF">
            <w:pPr>
              <w:rPr>
                <w:rFonts w:ascii="Arial" w:hAnsi="Arial" w:cs="Arial"/>
                <w:sz w:val="20"/>
                <w:szCs w:val="20"/>
              </w:rPr>
            </w:pPr>
            <w:r w:rsidRPr="006A744E">
              <w:rPr>
                <w:rFonts w:ascii="Arial" w:hAnsi="Arial" w:cs="Arial"/>
                <w:sz w:val="20"/>
                <w:szCs w:val="20"/>
              </w:rPr>
              <w:t>Special Study</w:t>
            </w:r>
          </w:p>
        </w:tc>
        <w:tc>
          <w:tcPr>
            <w:tcW w:w="8910" w:type="dxa"/>
            <w:shd w:val="clear" w:color="auto" w:fill="FFFFFF" w:themeFill="background1"/>
          </w:tcPr>
          <w:p w14:paraId="6B1071E4"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Study: </w:t>
            </w:r>
          </w:p>
          <w:p w14:paraId="70EE2572" w14:textId="77777777" w:rsidR="00903035" w:rsidRPr="006A744E" w:rsidRDefault="00903035" w:rsidP="00903035">
            <w:pPr>
              <w:rPr>
                <w:rFonts w:ascii="Arial" w:hAnsi="Arial" w:cs="Arial"/>
                <w:sz w:val="20"/>
                <w:szCs w:val="20"/>
              </w:rPr>
            </w:pPr>
            <w:r w:rsidRPr="006A744E">
              <w:rPr>
                <w:rFonts w:ascii="Arial" w:hAnsi="Arial" w:cs="Arial"/>
                <w:sz w:val="20"/>
                <w:szCs w:val="20"/>
              </w:rPr>
              <w:t xml:space="preserve">In 2001, the Governor's budget included $500,000 for Imperial and Riverside County Local Agency Formation Commissions (LAFCOS) to conduct a study on the Imperial Irrigation District as proposed in AB 1021 by Assemblymember Chad Mayes. While AB 1021 was ultimately vetoed by the Governor, the funding for the study was approved. </w:t>
            </w:r>
          </w:p>
          <w:p w14:paraId="7B1F7CB9" w14:textId="77777777" w:rsidR="00903035" w:rsidRPr="00376269" w:rsidRDefault="00903035" w:rsidP="00903035">
            <w:pPr>
              <w:rPr>
                <w:rFonts w:ascii="Arial" w:hAnsi="Arial" w:cs="Arial"/>
                <w:sz w:val="20"/>
                <w:szCs w:val="20"/>
                <w:u w:val="single"/>
              </w:rPr>
            </w:pPr>
            <w:r w:rsidRPr="006A744E">
              <w:rPr>
                <w:rFonts w:ascii="Arial" w:hAnsi="Arial" w:cs="Arial"/>
                <w:sz w:val="20"/>
                <w:szCs w:val="20"/>
              </w:rPr>
              <w:t xml:space="preserve">The Imperial Local Agency Formation Commission in conjunction with the Riverside Local Agency Formation Commission is required to conduct a joint study on the “Options for providing continued publicly owned and managed electrical service in perpetuity to Imperial Irrigation District electrical service area customers prior to, and after, the expiration of the 99-year lease for power rights made between the Imperial Irrigation District and the Coachella Valley water District in 1934.” and  “Options for alternative governance structures that would extend voting rights to registered voters who reside within the Imperial Irrigation District electrical service area to provide for proportional representation on a governing board that will have primary jurisdiction on all electrical service matters. Any findings shall isolate water rights and management as the sole responsibility of the </w:t>
            </w:r>
            <w:r w:rsidRPr="006A744E">
              <w:rPr>
                <w:rFonts w:ascii="Arial" w:hAnsi="Arial" w:cs="Arial"/>
                <w:sz w:val="20"/>
                <w:szCs w:val="20"/>
              </w:rPr>
              <w:lastRenderedPageBreak/>
              <w:t>current Imperial Irrigation District board of directors and shall not affect the water service area boundaries of the Imperial Irrigation District.”</w:t>
            </w:r>
          </w:p>
          <w:p w14:paraId="4A911A3B" w14:textId="0EF7A0E0" w:rsidR="00903035" w:rsidRDefault="00903035" w:rsidP="00903035">
            <w:pPr>
              <w:rPr>
                <w:rFonts w:ascii="Arial" w:hAnsi="Arial" w:cs="Arial"/>
                <w:b/>
                <w:bCs/>
                <w:sz w:val="20"/>
                <w:szCs w:val="20"/>
                <w:u w:val="single"/>
              </w:rPr>
            </w:pPr>
            <w:r w:rsidRPr="00376269">
              <w:rPr>
                <w:rFonts w:ascii="Arial" w:hAnsi="Arial" w:cs="Arial"/>
                <w:b/>
                <w:bCs/>
                <w:sz w:val="20"/>
                <w:szCs w:val="20"/>
                <w:u w:val="single"/>
              </w:rPr>
              <w:t xml:space="preserve">Status: </w:t>
            </w:r>
          </w:p>
          <w:p w14:paraId="1328311D" w14:textId="2E347E3E" w:rsidR="005651DF" w:rsidRDefault="005651DF" w:rsidP="00903035">
            <w:pPr>
              <w:rPr>
                <w:rFonts w:ascii="Arial" w:hAnsi="Arial" w:cs="Arial"/>
                <w:sz w:val="20"/>
                <w:szCs w:val="20"/>
              </w:rPr>
            </w:pPr>
            <w:r>
              <w:rPr>
                <w:rFonts w:ascii="Arial" w:hAnsi="Arial" w:cs="Arial"/>
                <w:sz w:val="20"/>
                <w:szCs w:val="20"/>
              </w:rPr>
              <w:t>Comments to the Draft Report are due by August 30, 2023.</w:t>
            </w:r>
          </w:p>
          <w:p w14:paraId="44171657" w14:textId="7D584875" w:rsidR="005651DF" w:rsidRDefault="005651DF" w:rsidP="00903035">
            <w:pPr>
              <w:rPr>
                <w:rFonts w:ascii="Arial" w:hAnsi="Arial" w:cs="Arial"/>
                <w:sz w:val="20"/>
                <w:szCs w:val="20"/>
              </w:rPr>
            </w:pPr>
            <w:r>
              <w:rPr>
                <w:rFonts w:ascii="Arial" w:hAnsi="Arial" w:cs="Arial"/>
                <w:sz w:val="20"/>
                <w:szCs w:val="20"/>
              </w:rPr>
              <w:t xml:space="preserve">Final Report Study due by November 20, 2023 </w:t>
            </w:r>
          </w:p>
          <w:p w14:paraId="4B49F420" w14:textId="3F77E2CD" w:rsidR="005651DF" w:rsidRDefault="005651DF" w:rsidP="00903035">
            <w:pPr>
              <w:rPr>
                <w:rFonts w:ascii="Arial" w:hAnsi="Arial" w:cs="Arial"/>
                <w:sz w:val="20"/>
                <w:szCs w:val="20"/>
              </w:rPr>
            </w:pPr>
            <w:r>
              <w:rPr>
                <w:rFonts w:ascii="Arial" w:hAnsi="Arial" w:cs="Arial"/>
                <w:sz w:val="20"/>
                <w:szCs w:val="20"/>
              </w:rPr>
              <w:t xml:space="preserve">LAFCO Hearing is tentative for December 2023. </w:t>
            </w:r>
          </w:p>
          <w:p w14:paraId="17AE635C" w14:textId="4F14D6E3" w:rsidR="005651DF" w:rsidRPr="005651DF" w:rsidRDefault="005651DF" w:rsidP="00903035">
            <w:pPr>
              <w:rPr>
                <w:rFonts w:ascii="Arial" w:hAnsi="Arial" w:cs="Arial"/>
                <w:sz w:val="20"/>
                <w:szCs w:val="20"/>
              </w:rPr>
            </w:pPr>
          </w:p>
        </w:tc>
      </w:tr>
      <w:tr w:rsidR="00FB2AB7" w:rsidRPr="008E65AC" w14:paraId="3EA6DDCA" w14:textId="77777777" w:rsidTr="00D241C4">
        <w:trPr>
          <w:trHeight w:val="827"/>
        </w:trPr>
        <w:tc>
          <w:tcPr>
            <w:tcW w:w="1495" w:type="dxa"/>
            <w:shd w:val="clear" w:color="auto" w:fill="FFFFFF" w:themeFill="background1"/>
          </w:tcPr>
          <w:p w14:paraId="347E1445" w14:textId="154AF74F" w:rsidR="00FB2AB7" w:rsidRPr="00A60CB4" w:rsidRDefault="00FB2AB7" w:rsidP="00DC33DF">
            <w:pPr>
              <w:rPr>
                <w:rFonts w:ascii="Arial" w:hAnsi="Arial" w:cs="Arial"/>
                <w:b/>
                <w:bCs/>
                <w:sz w:val="20"/>
                <w:szCs w:val="20"/>
              </w:rPr>
            </w:pPr>
            <w:r w:rsidRPr="00A60CB4">
              <w:rPr>
                <w:rFonts w:ascii="Arial" w:hAnsi="Arial" w:cs="Arial"/>
                <w:b/>
                <w:bCs/>
                <w:sz w:val="20"/>
                <w:szCs w:val="20"/>
              </w:rPr>
              <w:lastRenderedPageBreak/>
              <w:t>NCSD 1-22</w:t>
            </w:r>
          </w:p>
        </w:tc>
        <w:tc>
          <w:tcPr>
            <w:tcW w:w="1530" w:type="dxa"/>
            <w:shd w:val="clear" w:color="auto" w:fill="FFFFFF" w:themeFill="background1"/>
          </w:tcPr>
          <w:p w14:paraId="63DC59A1" w14:textId="5B863AB4" w:rsidR="00FB2AB7" w:rsidRPr="006A744E" w:rsidRDefault="00FB2AB7" w:rsidP="00DC33DF">
            <w:pPr>
              <w:rPr>
                <w:rFonts w:ascii="Arial" w:hAnsi="Arial" w:cs="Arial"/>
                <w:b/>
                <w:bCs/>
                <w:sz w:val="20"/>
                <w:szCs w:val="20"/>
              </w:rPr>
            </w:pPr>
            <w:r>
              <w:rPr>
                <w:rFonts w:ascii="Arial" w:hAnsi="Arial" w:cs="Arial"/>
                <w:b/>
                <w:bCs/>
                <w:sz w:val="20"/>
                <w:szCs w:val="20"/>
              </w:rPr>
              <w:t>Niland County Sanitation District</w:t>
            </w:r>
          </w:p>
        </w:tc>
        <w:tc>
          <w:tcPr>
            <w:tcW w:w="1470" w:type="dxa"/>
            <w:shd w:val="clear" w:color="auto" w:fill="FFFFFF" w:themeFill="background1"/>
          </w:tcPr>
          <w:p w14:paraId="6404450C" w14:textId="77777777" w:rsidR="00FB2AB7" w:rsidRDefault="00FB2AB7" w:rsidP="00DC33DF">
            <w:pPr>
              <w:rPr>
                <w:rFonts w:ascii="Arial" w:hAnsi="Arial" w:cs="Arial"/>
                <w:sz w:val="20"/>
                <w:szCs w:val="20"/>
              </w:rPr>
            </w:pPr>
            <w:r>
              <w:rPr>
                <w:rFonts w:ascii="Arial" w:hAnsi="Arial" w:cs="Arial"/>
                <w:sz w:val="20"/>
                <w:szCs w:val="20"/>
              </w:rPr>
              <w:t>Niland County Sanitation District</w:t>
            </w:r>
          </w:p>
          <w:p w14:paraId="48CB495E" w14:textId="77777777" w:rsidR="00653A2E" w:rsidRPr="00653A2E" w:rsidRDefault="00653A2E" w:rsidP="00653A2E">
            <w:pPr>
              <w:rPr>
                <w:rFonts w:ascii="Arial" w:hAnsi="Arial" w:cs="Arial"/>
                <w:sz w:val="20"/>
                <w:szCs w:val="20"/>
              </w:rPr>
            </w:pPr>
          </w:p>
          <w:p w14:paraId="2667260D" w14:textId="77777777" w:rsidR="00653A2E" w:rsidRPr="00653A2E" w:rsidRDefault="00653A2E" w:rsidP="00653A2E">
            <w:pPr>
              <w:rPr>
                <w:rFonts w:ascii="Arial" w:hAnsi="Arial" w:cs="Arial"/>
                <w:sz w:val="20"/>
                <w:szCs w:val="20"/>
              </w:rPr>
            </w:pPr>
          </w:p>
          <w:p w14:paraId="46268267" w14:textId="77777777" w:rsidR="00653A2E" w:rsidRDefault="00653A2E" w:rsidP="00653A2E">
            <w:pPr>
              <w:rPr>
                <w:rFonts w:ascii="Arial" w:hAnsi="Arial" w:cs="Arial"/>
                <w:sz w:val="20"/>
                <w:szCs w:val="20"/>
              </w:rPr>
            </w:pPr>
          </w:p>
          <w:p w14:paraId="28B0FDE8" w14:textId="77777777" w:rsidR="00653A2E" w:rsidRDefault="00653A2E" w:rsidP="00653A2E">
            <w:pPr>
              <w:rPr>
                <w:rFonts w:ascii="Arial" w:hAnsi="Arial" w:cs="Arial"/>
                <w:sz w:val="20"/>
                <w:szCs w:val="20"/>
              </w:rPr>
            </w:pPr>
          </w:p>
          <w:p w14:paraId="17676908" w14:textId="29097D3B" w:rsidR="00653A2E" w:rsidRPr="00653A2E" w:rsidRDefault="00653A2E" w:rsidP="00653A2E">
            <w:pPr>
              <w:tabs>
                <w:tab w:val="left" w:pos="1125"/>
              </w:tabs>
              <w:rPr>
                <w:rFonts w:ascii="Arial" w:hAnsi="Arial" w:cs="Arial"/>
                <w:sz w:val="20"/>
                <w:szCs w:val="20"/>
              </w:rPr>
            </w:pPr>
            <w:r>
              <w:rPr>
                <w:rFonts w:ascii="Arial" w:hAnsi="Arial" w:cs="Arial"/>
                <w:sz w:val="20"/>
                <w:szCs w:val="20"/>
              </w:rPr>
              <w:tab/>
            </w:r>
          </w:p>
        </w:tc>
        <w:tc>
          <w:tcPr>
            <w:tcW w:w="1260" w:type="dxa"/>
            <w:shd w:val="clear" w:color="auto" w:fill="FFFFFF" w:themeFill="background1"/>
          </w:tcPr>
          <w:p w14:paraId="75350ED3" w14:textId="1ADEBE65" w:rsidR="00FB2AB7" w:rsidRPr="006A744E" w:rsidRDefault="00FB2AB7"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3E10DCF5"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27F96DEF" w14:textId="604F1B04" w:rsidR="00376269" w:rsidRPr="006A744E" w:rsidRDefault="00376269" w:rsidP="00376269">
            <w:pPr>
              <w:rPr>
                <w:rFonts w:ascii="Arial" w:hAnsi="Arial" w:cs="Arial"/>
                <w:sz w:val="20"/>
                <w:szCs w:val="20"/>
              </w:rPr>
            </w:pPr>
            <w:r w:rsidRPr="006A744E">
              <w:rPr>
                <w:rFonts w:ascii="Arial" w:hAnsi="Arial" w:cs="Arial"/>
                <w:sz w:val="20"/>
                <w:szCs w:val="20"/>
              </w:rPr>
              <w:t xml:space="preserve">The </w:t>
            </w:r>
            <w:r>
              <w:rPr>
                <w:rFonts w:ascii="Arial" w:hAnsi="Arial" w:cs="Arial"/>
                <w:sz w:val="20"/>
                <w:szCs w:val="20"/>
              </w:rPr>
              <w:t>Niland County Sanitation District’s SAP/MSR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26FB35E1"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0F86BA54" w14:textId="59726744" w:rsidR="00FB2AB7" w:rsidRPr="00FF0C54" w:rsidRDefault="00376269" w:rsidP="00376269">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6746E2" w:rsidRPr="008E65AC" w14:paraId="706190D7" w14:textId="77777777" w:rsidTr="00D241C4">
        <w:trPr>
          <w:trHeight w:val="827"/>
        </w:trPr>
        <w:tc>
          <w:tcPr>
            <w:tcW w:w="1495" w:type="dxa"/>
            <w:shd w:val="clear" w:color="auto" w:fill="FFFFFF" w:themeFill="background1"/>
          </w:tcPr>
          <w:p w14:paraId="31D1B482" w14:textId="151F8F74" w:rsidR="006746E2" w:rsidRPr="00A60CB4" w:rsidRDefault="006746E2" w:rsidP="00DC33DF">
            <w:pPr>
              <w:rPr>
                <w:rFonts w:ascii="Arial" w:hAnsi="Arial" w:cs="Arial"/>
                <w:b/>
                <w:bCs/>
                <w:sz w:val="20"/>
                <w:szCs w:val="20"/>
              </w:rPr>
            </w:pPr>
            <w:r w:rsidRPr="00A60CB4">
              <w:rPr>
                <w:rFonts w:ascii="Arial" w:hAnsi="Arial" w:cs="Arial"/>
                <w:b/>
                <w:bCs/>
                <w:sz w:val="20"/>
                <w:szCs w:val="20"/>
              </w:rPr>
              <w:t>NSA 1-23</w:t>
            </w:r>
          </w:p>
        </w:tc>
        <w:tc>
          <w:tcPr>
            <w:tcW w:w="1530" w:type="dxa"/>
            <w:shd w:val="clear" w:color="auto" w:fill="FFFFFF" w:themeFill="background1"/>
          </w:tcPr>
          <w:p w14:paraId="5506A49C" w14:textId="7FBDC5AD" w:rsidR="006746E2" w:rsidRDefault="006746E2" w:rsidP="00DC33DF">
            <w:pPr>
              <w:rPr>
                <w:rFonts w:ascii="Arial" w:hAnsi="Arial" w:cs="Arial"/>
                <w:b/>
                <w:bCs/>
                <w:sz w:val="20"/>
                <w:szCs w:val="20"/>
              </w:rPr>
            </w:pPr>
            <w:r>
              <w:rPr>
                <w:rFonts w:ascii="Arial" w:hAnsi="Arial" w:cs="Arial"/>
                <w:b/>
                <w:bCs/>
                <w:sz w:val="20"/>
                <w:szCs w:val="20"/>
              </w:rPr>
              <w:t>Niland County Service Area No.1</w:t>
            </w:r>
          </w:p>
        </w:tc>
        <w:tc>
          <w:tcPr>
            <w:tcW w:w="1470" w:type="dxa"/>
            <w:shd w:val="clear" w:color="auto" w:fill="FFFFFF" w:themeFill="background1"/>
          </w:tcPr>
          <w:p w14:paraId="7AE5D626" w14:textId="107537A1" w:rsidR="006746E2" w:rsidRDefault="006746E2" w:rsidP="00DC33DF">
            <w:pPr>
              <w:rPr>
                <w:rFonts w:ascii="Arial" w:hAnsi="Arial" w:cs="Arial"/>
                <w:sz w:val="20"/>
                <w:szCs w:val="20"/>
              </w:rPr>
            </w:pPr>
            <w:r>
              <w:rPr>
                <w:rFonts w:ascii="Arial" w:hAnsi="Arial" w:cs="Arial"/>
                <w:sz w:val="20"/>
                <w:szCs w:val="20"/>
              </w:rPr>
              <w:t>Niland County Service Area No.1</w:t>
            </w:r>
          </w:p>
        </w:tc>
        <w:tc>
          <w:tcPr>
            <w:tcW w:w="1260" w:type="dxa"/>
            <w:shd w:val="clear" w:color="auto" w:fill="FFFFFF" w:themeFill="background1"/>
          </w:tcPr>
          <w:p w14:paraId="5E557C12" w14:textId="147A97E3" w:rsidR="006746E2" w:rsidRDefault="006746E2"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2E556C12" w14:textId="77777777" w:rsidR="006746E2" w:rsidRPr="006A744E" w:rsidRDefault="006746E2" w:rsidP="006746E2">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1E1FA983" w14:textId="6B31F306" w:rsidR="006746E2" w:rsidRPr="006A744E" w:rsidRDefault="006746E2" w:rsidP="006746E2">
            <w:pPr>
              <w:rPr>
                <w:rFonts w:ascii="Arial" w:hAnsi="Arial" w:cs="Arial"/>
                <w:sz w:val="20"/>
                <w:szCs w:val="20"/>
              </w:rPr>
            </w:pPr>
            <w:r>
              <w:rPr>
                <w:rFonts w:ascii="Arial" w:hAnsi="Arial" w:cs="Arial"/>
                <w:sz w:val="20"/>
                <w:szCs w:val="20"/>
              </w:rPr>
              <w:t>The Niland County Service Area No.1’s  MSR/SAP is now due.</w:t>
            </w:r>
            <w:r w:rsidRPr="006A744E">
              <w:rPr>
                <w:rFonts w:ascii="Arial" w:hAnsi="Arial" w:cs="Arial"/>
                <w:sz w:val="20"/>
                <w:szCs w:val="20"/>
              </w:rPr>
              <w:t xml:space="preserve"> </w:t>
            </w:r>
            <w:r>
              <w:rPr>
                <w:rFonts w:ascii="Arial" w:hAnsi="Arial" w:cs="Arial"/>
                <w:sz w:val="20"/>
                <w:szCs w:val="20"/>
              </w:rPr>
              <w:t xml:space="preserve">A </w:t>
            </w:r>
            <w:r w:rsidRPr="006A744E">
              <w:rPr>
                <w:rFonts w:ascii="Arial" w:hAnsi="Arial" w:cs="Arial"/>
                <w:sz w:val="20"/>
                <w:szCs w:val="20"/>
              </w:rPr>
              <w:t>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3FB6B831" w14:textId="77777777" w:rsidR="006746E2" w:rsidRPr="006A744E" w:rsidRDefault="006746E2" w:rsidP="006746E2">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10859995" w14:textId="5FC51314" w:rsidR="006746E2" w:rsidRPr="00FF0C54" w:rsidRDefault="006746E2" w:rsidP="006746E2">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FB2AB7" w:rsidRPr="008E65AC" w14:paraId="5CA2F8D4" w14:textId="77777777" w:rsidTr="00D241C4">
        <w:trPr>
          <w:trHeight w:val="827"/>
        </w:trPr>
        <w:tc>
          <w:tcPr>
            <w:tcW w:w="1495" w:type="dxa"/>
            <w:shd w:val="clear" w:color="auto" w:fill="FFFFFF" w:themeFill="background1"/>
          </w:tcPr>
          <w:p w14:paraId="19C7C7A1" w14:textId="5A1A3D25" w:rsidR="00FB2AB7" w:rsidRPr="00A60CB4" w:rsidRDefault="00FB2AB7" w:rsidP="00DC33DF">
            <w:pPr>
              <w:rPr>
                <w:rFonts w:ascii="Arial" w:hAnsi="Arial" w:cs="Arial"/>
                <w:b/>
                <w:bCs/>
                <w:sz w:val="20"/>
                <w:szCs w:val="20"/>
              </w:rPr>
            </w:pPr>
            <w:r w:rsidRPr="00A60CB4">
              <w:rPr>
                <w:rFonts w:ascii="Arial" w:hAnsi="Arial" w:cs="Arial"/>
                <w:b/>
                <w:bCs/>
                <w:sz w:val="20"/>
                <w:szCs w:val="20"/>
              </w:rPr>
              <w:t>PVCWD 1-22</w:t>
            </w:r>
          </w:p>
        </w:tc>
        <w:tc>
          <w:tcPr>
            <w:tcW w:w="1530" w:type="dxa"/>
            <w:shd w:val="clear" w:color="auto" w:fill="FFFFFF" w:themeFill="background1"/>
          </w:tcPr>
          <w:p w14:paraId="20423B4A" w14:textId="332A3F3B" w:rsidR="00FB2AB7" w:rsidRPr="006A744E" w:rsidRDefault="00FB2AB7" w:rsidP="00DC33DF">
            <w:pPr>
              <w:rPr>
                <w:rFonts w:ascii="Arial" w:hAnsi="Arial" w:cs="Arial"/>
                <w:b/>
                <w:bCs/>
                <w:sz w:val="20"/>
                <w:szCs w:val="20"/>
              </w:rPr>
            </w:pPr>
            <w:r>
              <w:rPr>
                <w:rFonts w:ascii="Arial" w:hAnsi="Arial" w:cs="Arial"/>
                <w:b/>
                <w:bCs/>
                <w:sz w:val="20"/>
                <w:szCs w:val="20"/>
              </w:rPr>
              <w:t>Palo Verde County Water District</w:t>
            </w:r>
          </w:p>
        </w:tc>
        <w:tc>
          <w:tcPr>
            <w:tcW w:w="1470" w:type="dxa"/>
            <w:shd w:val="clear" w:color="auto" w:fill="FFFFFF" w:themeFill="background1"/>
          </w:tcPr>
          <w:p w14:paraId="27E94A85" w14:textId="148FFA6F" w:rsidR="00FB2AB7" w:rsidRPr="006A744E" w:rsidRDefault="00FB2AB7" w:rsidP="00DC33DF">
            <w:pPr>
              <w:rPr>
                <w:rFonts w:ascii="Arial" w:hAnsi="Arial" w:cs="Arial"/>
                <w:sz w:val="20"/>
                <w:szCs w:val="20"/>
              </w:rPr>
            </w:pPr>
            <w:r>
              <w:rPr>
                <w:rFonts w:ascii="Arial" w:hAnsi="Arial" w:cs="Arial"/>
                <w:sz w:val="20"/>
                <w:szCs w:val="20"/>
              </w:rPr>
              <w:t>Palo Verde County Water District</w:t>
            </w:r>
          </w:p>
        </w:tc>
        <w:tc>
          <w:tcPr>
            <w:tcW w:w="1260" w:type="dxa"/>
            <w:shd w:val="clear" w:color="auto" w:fill="FFFFFF" w:themeFill="background1"/>
          </w:tcPr>
          <w:p w14:paraId="3BDC927B" w14:textId="331BD549" w:rsidR="00FB2AB7" w:rsidRPr="006A744E" w:rsidRDefault="00FB2AB7"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7D4B1377"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4436B89D" w14:textId="43CBD889" w:rsidR="00376269" w:rsidRPr="006A744E" w:rsidRDefault="00376269" w:rsidP="00376269">
            <w:pPr>
              <w:rPr>
                <w:rFonts w:ascii="Arial" w:hAnsi="Arial" w:cs="Arial"/>
                <w:sz w:val="20"/>
                <w:szCs w:val="20"/>
              </w:rPr>
            </w:pPr>
            <w:r w:rsidRPr="006A744E">
              <w:rPr>
                <w:rFonts w:ascii="Arial" w:hAnsi="Arial" w:cs="Arial"/>
                <w:sz w:val="20"/>
                <w:szCs w:val="20"/>
              </w:rPr>
              <w:t xml:space="preserve">The </w:t>
            </w:r>
            <w:r w:rsidR="00293143">
              <w:rPr>
                <w:rFonts w:ascii="Arial" w:hAnsi="Arial" w:cs="Arial"/>
                <w:sz w:val="20"/>
                <w:szCs w:val="20"/>
              </w:rPr>
              <w:t>Palo Verde County Water District’s SAP/MSR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02552699"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17EC3B13" w14:textId="6BE218BD" w:rsidR="00FB2AB7" w:rsidRPr="00FF0C54" w:rsidRDefault="00376269" w:rsidP="00376269">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89645C" w:rsidRPr="008E65AC" w14:paraId="41EB8EF9" w14:textId="77777777" w:rsidTr="00D241C4">
        <w:trPr>
          <w:trHeight w:val="827"/>
        </w:trPr>
        <w:tc>
          <w:tcPr>
            <w:tcW w:w="1495" w:type="dxa"/>
            <w:shd w:val="clear" w:color="auto" w:fill="FFFFFF" w:themeFill="background1"/>
          </w:tcPr>
          <w:p w14:paraId="639122B1" w14:textId="7CC9981C" w:rsidR="0089645C" w:rsidRPr="00A60CB4" w:rsidRDefault="0089645C" w:rsidP="00DC33DF">
            <w:pPr>
              <w:rPr>
                <w:rFonts w:ascii="Arial" w:hAnsi="Arial" w:cs="Arial"/>
                <w:b/>
                <w:bCs/>
                <w:sz w:val="20"/>
                <w:szCs w:val="20"/>
              </w:rPr>
            </w:pPr>
            <w:r>
              <w:rPr>
                <w:rFonts w:ascii="Arial" w:hAnsi="Arial" w:cs="Arial"/>
                <w:b/>
                <w:bCs/>
                <w:sz w:val="20"/>
                <w:szCs w:val="20"/>
              </w:rPr>
              <w:t>PMHD 1-23</w:t>
            </w:r>
          </w:p>
        </w:tc>
        <w:tc>
          <w:tcPr>
            <w:tcW w:w="1530" w:type="dxa"/>
            <w:shd w:val="clear" w:color="auto" w:fill="FFFFFF" w:themeFill="background1"/>
          </w:tcPr>
          <w:p w14:paraId="51ECDACF" w14:textId="7D757A67" w:rsidR="0089645C" w:rsidRDefault="0089645C" w:rsidP="00DC33DF">
            <w:pPr>
              <w:rPr>
                <w:rFonts w:ascii="Arial" w:hAnsi="Arial" w:cs="Arial"/>
                <w:b/>
                <w:bCs/>
                <w:sz w:val="20"/>
                <w:szCs w:val="20"/>
              </w:rPr>
            </w:pPr>
            <w:r>
              <w:rPr>
                <w:rFonts w:ascii="Arial" w:hAnsi="Arial" w:cs="Arial"/>
                <w:b/>
                <w:bCs/>
                <w:sz w:val="20"/>
                <w:szCs w:val="20"/>
              </w:rPr>
              <w:t>Pioneer’s Memorial Healthcare District</w:t>
            </w:r>
          </w:p>
        </w:tc>
        <w:tc>
          <w:tcPr>
            <w:tcW w:w="1470" w:type="dxa"/>
            <w:shd w:val="clear" w:color="auto" w:fill="FFFFFF" w:themeFill="background1"/>
          </w:tcPr>
          <w:p w14:paraId="0693105E" w14:textId="7268E74B" w:rsidR="0089645C" w:rsidRDefault="0089645C" w:rsidP="00DC33DF">
            <w:pPr>
              <w:rPr>
                <w:rFonts w:ascii="Arial" w:hAnsi="Arial" w:cs="Arial"/>
                <w:sz w:val="20"/>
                <w:szCs w:val="20"/>
              </w:rPr>
            </w:pPr>
            <w:r>
              <w:rPr>
                <w:rFonts w:ascii="Arial" w:hAnsi="Arial" w:cs="Arial"/>
                <w:sz w:val="20"/>
                <w:szCs w:val="20"/>
              </w:rPr>
              <w:t>Hospital District Formation</w:t>
            </w:r>
          </w:p>
        </w:tc>
        <w:tc>
          <w:tcPr>
            <w:tcW w:w="1260" w:type="dxa"/>
            <w:shd w:val="clear" w:color="auto" w:fill="FFFFFF" w:themeFill="background1"/>
          </w:tcPr>
          <w:p w14:paraId="52E79F78" w14:textId="5D8C8911" w:rsidR="0089645C" w:rsidRDefault="0089645C" w:rsidP="00DC33DF">
            <w:pPr>
              <w:rPr>
                <w:rFonts w:ascii="Arial" w:hAnsi="Arial" w:cs="Arial"/>
                <w:sz w:val="20"/>
                <w:szCs w:val="20"/>
              </w:rPr>
            </w:pPr>
            <w:r>
              <w:rPr>
                <w:rFonts w:ascii="Arial" w:hAnsi="Arial" w:cs="Arial"/>
                <w:sz w:val="20"/>
                <w:szCs w:val="20"/>
              </w:rPr>
              <w:t>Hospital District Formation</w:t>
            </w:r>
          </w:p>
        </w:tc>
        <w:tc>
          <w:tcPr>
            <w:tcW w:w="8910" w:type="dxa"/>
            <w:shd w:val="clear" w:color="auto" w:fill="FFFFFF" w:themeFill="background1"/>
          </w:tcPr>
          <w:p w14:paraId="466B3D81" w14:textId="4A4B06F1" w:rsidR="0089645C" w:rsidRDefault="0089645C" w:rsidP="0089645C">
            <w:pPr>
              <w:rPr>
                <w:rFonts w:ascii="Arial" w:hAnsi="Arial" w:cs="Arial"/>
                <w:b/>
                <w:bCs/>
                <w:sz w:val="20"/>
                <w:szCs w:val="20"/>
                <w:u w:val="single"/>
              </w:rPr>
            </w:pPr>
            <w:r>
              <w:rPr>
                <w:rFonts w:ascii="Arial" w:hAnsi="Arial" w:cs="Arial"/>
                <w:b/>
                <w:bCs/>
                <w:sz w:val="20"/>
                <w:szCs w:val="20"/>
                <w:u w:val="single"/>
              </w:rPr>
              <w:t>Formation:</w:t>
            </w:r>
          </w:p>
          <w:p w14:paraId="3B56217F" w14:textId="3C6668CD" w:rsidR="0089645C" w:rsidRPr="008E6949" w:rsidRDefault="00653A2E" w:rsidP="0089645C">
            <w:pPr>
              <w:rPr>
                <w:rFonts w:ascii="Arial" w:hAnsi="Arial" w:cs="Arial"/>
                <w:sz w:val="20"/>
                <w:szCs w:val="20"/>
              </w:rPr>
            </w:pPr>
            <w:r>
              <w:rPr>
                <w:rFonts w:ascii="Arial" w:hAnsi="Arial" w:cs="Arial"/>
                <w:sz w:val="20"/>
                <w:szCs w:val="20"/>
              </w:rPr>
              <w:t>Th</w:t>
            </w:r>
            <w:r w:rsidR="006E3A16">
              <w:rPr>
                <w:rFonts w:ascii="Arial" w:hAnsi="Arial" w:cs="Arial"/>
                <w:sz w:val="20"/>
                <w:szCs w:val="20"/>
              </w:rPr>
              <w:t xml:space="preserve">e Pioneer’s Memorial Healthcare District adopted a resolution on 01/24/2023 to expand </w:t>
            </w:r>
            <w:r w:rsidR="005651DF">
              <w:rPr>
                <w:rFonts w:ascii="Arial" w:hAnsi="Arial" w:cs="Arial"/>
                <w:sz w:val="20"/>
                <w:szCs w:val="20"/>
              </w:rPr>
              <w:t>the boundaries of the district</w:t>
            </w:r>
            <w:r w:rsidR="006E3A16">
              <w:rPr>
                <w:rFonts w:ascii="Arial" w:hAnsi="Arial" w:cs="Arial"/>
                <w:sz w:val="20"/>
                <w:szCs w:val="20"/>
              </w:rPr>
              <w:t xml:space="preserve"> to encompass the entire County of Imperial. </w:t>
            </w:r>
          </w:p>
          <w:p w14:paraId="3711E59E" w14:textId="4C589A38" w:rsidR="0089645C" w:rsidRDefault="0089645C" w:rsidP="0089645C">
            <w:pPr>
              <w:rPr>
                <w:rFonts w:ascii="Arial" w:hAnsi="Arial" w:cs="Arial"/>
                <w:b/>
                <w:bCs/>
                <w:sz w:val="20"/>
                <w:szCs w:val="20"/>
                <w:u w:val="single"/>
              </w:rPr>
            </w:pPr>
            <w:r w:rsidRPr="0089645C">
              <w:rPr>
                <w:rFonts w:ascii="Arial" w:hAnsi="Arial" w:cs="Arial"/>
                <w:b/>
                <w:bCs/>
                <w:sz w:val="20"/>
                <w:szCs w:val="20"/>
                <w:u w:val="single"/>
              </w:rPr>
              <w:t>Status: Pending</w:t>
            </w:r>
          </w:p>
          <w:p w14:paraId="1ADD96B6" w14:textId="2272849D" w:rsidR="0089645C" w:rsidRPr="008E6949" w:rsidRDefault="005651DF" w:rsidP="0089645C">
            <w:pPr>
              <w:rPr>
                <w:rFonts w:ascii="Arial" w:hAnsi="Arial" w:cs="Arial"/>
                <w:sz w:val="20"/>
                <w:szCs w:val="20"/>
              </w:rPr>
            </w:pPr>
            <w:r>
              <w:rPr>
                <w:rFonts w:ascii="Arial" w:hAnsi="Arial" w:cs="Arial"/>
                <w:sz w:val="20"/>
                <w:szCs w:val="20"/>
              </w:rPr>
              <w:t>Resolution of application</w:t>
            </w:r>
            <w:r w:rsidR="0089645C" w:rsidRPr="008E6949">
              <w:rPr>
                <w:rFonts w:ascii="Arial" w:hAnsi="Arial" w:cs="Arial"/>
                <w:sz w:val="20"/>
                <w:szCs w:val="20"/>
              </w:rPr>
              <w:t xml:space="preserve"> received </w:t>
            </w:r>
            <w:r>
              <w:rPr>
                <w:rFonts w:ascii="Arial" w:hAnsi="Arial" w:cs="Arial"/>
                <w:sz w:val="20"/>
                <w:szCs w:val="20"/>
              </w:rPr>
              <w:t xml:space="preserve">on </w:t>
            </w:r>
            <w:r w:rsidR="0089645C" w:rsidRPr="008E6949">
              <w:rPr>
                <w:rFonts w:ascii="Arial" w:hAnsi="Arial" w:cs="Arial"/>
                <w:sz w:val="20"/>
                <w:szCs w:val="20"/>
              </w:rPr>
              <w:t>1/</w:t>
            </w:r>
            <w:r w:rsidR="003E20E6">
              <w:rPr>
                <w:rFonts w:ascii="Arial" w:hAnsi="Arial" w:cs="Arial"/>
                <w:sz w:val="20"/>
                <w:szCs w:val="20"/>
              </w:rPr>
              <w:t>24/</w:t>
            </w:r>
            <w:r w:rsidR="0089645C" w:rsidRPr="008E6949">
              <w:rPr>
                <w:rFonts w:ascii="Arial" w:hAnsi="Arial" w:cs="Arial"/>
                <w:sz w:val="20"/>
                <w:szCs w:val="20"/>
              </w:rPr>
              <w:t xml:space="preserve">2023 from Pioneer’s Memorial Healthcare District.  </w:t>
            </w:r>
            <w:r w:rsidR="003D52BB">
              <w:rPr>
                <w:rFonts w:ascii="Arial" w:hAnsi="Arial" w:cs="Arial"/>
                <w:sz w:val="20"/>
                <w:szCs w:val="20"/>
              </w:rPr>
              <w:t>A Fiscal Analysis is</w:t>
            </w:r>
            <w:r>
              <w:rPr>
                <w:rFonts w:ascii="Arial" w:hAnsi="Arial" w:cs="Arial"/>
                <w:sz w:val="20"/>
                <w:szCs w:val="20"/>
              </w:rPr>
              <w:t xml:space="preserve"> </w:t>
            </w:r>
            <w:r w:rsidR="003D52BB">
              <w:rPr>
                <w:rFonts w:ascii="Arial" w:hAnsi="Arial" w:cs="Arial"/>
                <w:sz w:val="20"/>
                <w:szCs w:val="20"/>
              </w:rPr>
              <w:t xml:space="preserve">being conducted.  </w:t>
            </w:r>
          </w:p>
        </w:tc>
      </w:tr>
      <w:tr w:rsidR="00FB2AB7" w:rsidRPr="008E65AC" w14:paraId="7E5CE461" w14:textId="77777777" w:rsidTr="00D241C4">
        <w:trPr>
          <w:trHeight w:val="827"/>
        </w:trPr>
        <w:tc>
          <w:tcPr>
            <w:tcW w:w="1495" w:type="dxa"/>
            <w:shd w:val="clear" w:color="auto" w:fill="FFFFFF" w:themeFill="background1"/>
          </w:tcPr>
          <w:p w14:paraId="33EC2FAC" w14:textId="0BA4035B" w:rsidR="00FB2AB7" w:rsidRPr="00A60CB4" w:rsidRDefault="009F3DCA" w:rsidP="00DC33DF">
            <w:pPr>
              <w:rPr>
                <w:rFonts w:ascii="Arial" w:hAnsi="Arial" w:cs="Arial"/>
                <w:b/>
                <w:bCs/>
                <w:sz w:val="20"/>
                <w:szCs w:val="20"/>
              </w:rPr>
            </w:pPr>
            <w:r w:rsidRPr="00A60CB4">
              <w:rPr>
                <w:rFonts w:ascii="Arial" w:hAnsi="Arial" w:cs="Arial"/>
                <w:b/>
                <w:bCs/>
                <w:sz w:val="20"/>
                <w:szCs w:val="20"/>
              </w:rPr>
              <w:t>PMHD 1-22</w:t>
            </w:r>
          </w:p>
        </w:tc>
        <w:tc>
          <w:tcPr>
            <w:tcW w:w="1530" w:type="dxa"/>
            <w:shd w:val="clear" w:color="auto" w:fill="FFFFFF" w:themeFill="background1"/>
          </w:tcPr>
          <w:p w14:paraId="06ED9B5A" w14:textId="016CAA9D" w:rsidR="00FB2AB7" w:rsidRPr="006A744E" w:rsidRDefault="009F3DCA" w:rsidP="00DC33DF">
            <w:pPr>
              <w:rPr>
                <w:rFonts w:ascii="Arial" w:hAnsi="Arial" w:cs="Arial"/>
                <w:b/>
                <w:bCs/>
                <w:sz w:val="20"/>
                <w:szCs w:val="20"/>
              </w:rPr>
            </w:pPr>
            <w:r>
              <w:rPr>
                <w:rFonts w:ascii="Arial" w:hAnsi="Arial" w:cs="Arial"/>
                <w:b/>
                <w:bCs/>
                <w:sz w:val="20"/>
                <w:szCs w:val="20"/>
              </w:rPr>
              <w:t>Pioneer’s Memorial Healthcare District</w:t>
            </w:r>
          </w:p>
        </w:tc>
        <w:tc>
          <w:tcPr>
            <w:tcW w:w="1470" w:type="dxa"/>
            <w:shd w:val="clear" w:color="auto" w:fill="FFFFFF" w:themeFill="background1"/>
          </w:tcPr>
          <w:p w14:paraId="646D7235" w14:textId="3D7AAA7D" w:rsidR="00FB2AB7" w:rsidRPr="006A744E" w:rsidRDefault="009F3DCA" w:rsidP="00DC33DF">
            <w:pPr>
              <w:rPr>
                <w:rFonts w:ascii="Arial" w:hAnsi="Arial" w:cs="Arial"/>
                <w:sz w:val="20"/>
                <w:szCs w:val="20"/>
              </w:rPr>
            </w:pPr>
            <w:r>
              <w:rPr>
                <w:rFonts w:ascii="Arial" w:hAnsi="Arial" w:cs="Arial"/>
                <w:sz w:val="20"/>
                <w:szCs w:val="20"/>
              </w:rPr>
              <w:t>Pioneer’s Memorial Healthcare District</w:t>
            </w:r>
          </w:p>
        </w:tc>
        <w:tc>
          <w:tcPr>
            <w:tcW w:w="1260" w:type="dxa"/>
            <w:shd w:val="clear" w:color="auto" w:fill="FFFFFF" w:themeFill="background1"/>
          </w:tcPr>
          <w:p w14:paraId="55C34307" w14:textId="40639610" w:rsidR="00FB2AB7" w:rsidRPr="006A744E" w:rsidRDefault="00FB2AB7"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49BEA76E"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3229FD81" w14:textId="20E97906" w:rsidR="00376269" w:rsidRPr="006A744E" w:rsidRDefault="00376269" w:rsidP="00376269">
            <w:pPr>
              <w:rPr>
                <w:rFonts w:ascii="Arial" w:hAnsi="Arial" w:cs="Arial"/>
                <w:sz w:val="20"/>
                <w:szCs w:val="20"/>
              </w:rPr>
            </w:pPr>
            <w:r w:rsidRPr="006A744E">
              <w:rPr>
                <w:rFonts w:ascii="Arial" w:hAnsi="Arial" w:cs="Arial"/>
                <w:sz w:val="20"/>
                <w:szCs w:val="20"/>
              </w:rPr>
              <w:t xml:space="preserve">The </w:t>
            </w:r>
            <w:r w:rsidR="00293143">
              <w:rPr>
                <w:rFonts w:ascii="Arial" w:hAnsi="Arial" w:cs="Arial"/>
                <w:sz w:val="20"/>
                <w:szCs w:val="20"/>
              </w:rPr>
              <w:t>Pioneer’s Memorial Healthcare District’s MSR/SAP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w:t>
            </w:r>
            <w:r w:rsidRPr="006A744E">
              <w:rPr>
                <w:rFonts w:ascii="Arial" w:hAnsi="Arial" w:cs="Arial"/>
                <w:sz w:val="20"/>
                <w:szCs w:val="20"/>
              </w:rPr>
              <w:lastRenderedPageBreak/>
              <w:t>MSRs be prepared every 5 years and adopted prior to considering any changes to the Sphere of Influence.</w:t>
            </w:r>
          </w:p>
          <w:p w14:paraId="0FEF0FD7"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3EEF5356" w14:textId="2049981C" w:rsidR="00FB2AB7" w:rsidRPr="00FF0C54" w:rsidRDefault="00376269" w:rsidP="00376269">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FB2AB7" w:rsidRPr="008E65AC" w14:paraId="1F7B5875" w14:textId="77777777" w:rsidTr="00D241C4">
        <w:trPr>
          <w:trHeight w:val="827"/>
        </w:trPr>
        <w:tc>
          <w:tcPr>
            <w:tcW w:w="1495" w:type="dxa"/>
            <w:shd w:val="clear" w:color="auto" w:fill="FFFFFF" w:themeFill="background1"/>
          </w:tcPr>
          <w:p w14:paraId="0D40E170" w14:textId="633658A8" w:rsidR="00FB2AB7" w:rsidRPr="00A60CB4" w:rsidRDefault="009F3DCA" w:rsidP="00DC33DF">
            <w:pPr>
              <w:rPr>
                <w:rFonts w:ascii="Arial" w:hAnsi="Arial" w:cs="Arial"/>
                <w:b/>
                <w:bCs/>
                <w:sz w:val="20"/>
                <w:szCs w:val="20"/>
              </w:rPr>
            </w:pPr>
            <w:r w:rsidRPr="00A60CB4">
              <w:rPr>
                <w:rFonts w:ascii="Arial" w:hAnsi="Arial" w:cs="Arial"/>
                <w:b/>
                <w:bCs/>
                <w:sz w:val="20"/>
                <w:szCs w:val="20"/>
              </w:rPr>
              <w:lastRenderedPageBreak/>
              <w:t>RCD 1-22</w:t>
            </w:r>
          </w:p>
        </w:tc>
        <w:tc>
          <w:tcPr>
            <w:tcW w:w="1530" w:type="dxa"/>
            <w:shd w:val="clear" w:color="auto" w:fill="FFFFFF" w:themeFill="background1"/>
          </w:tcPr>
          <w:p w14:paraId="0D15380B" w14:textId="50F7C6D2" w:rsidR="00FB2AB7" w:rsidRPr="006A744E" w:rsidRDefault="009F3DCA" w:rsidP="00DC33DF">
            <w:pPr>
              <w:rPr>
                <w:rFonts w:ascii="Arial" w:hAnsi="Arial" w:cs="Arial"/>
                <w:b/>
                <w:bCs/>
                <w:sz w:val="20"/>
                <w:szCs w:val="20"/>
              </w:rPr>
            </w:pPr>
            <w:r>
              <w:rPr>
                <w:rFonts w:ascii="Arial" w:hAnsi="Arial" w:cs="Arial"/>
                <w:b/>
                <w:bCs/>
                <w:sz w:val="20"/>
                <w:szCs w:val="20"/>
              </w:rPr>
              <w:t>Riverview Cemetery District</w:t>
            </w:r>
          </w:p>
        </w:tc>
        <w:tc>
          <w:tcPr>
            <w:tcW w:w="1470" w:type="dxa"/>
            <w:shd w:val="clear" w:color="auto" w:fill="FFFFFF" w:themeFill="background1"/>
          </w:tcPr>
          <w:p w14:paraId="0213B3E0" w14:textId="67B09A8E" w:rsidR="00FB2AB7" w:rsidRPr="006A744E" w:rsidRDefault="009F3DCA" w:rsidP="00DC33DF">
            <w:pPr>
              <w:rPr>
                <w:rFonts w:ascii="Arial" w:hAnsi="Arial" w:cs="Arial"/>
                <w:sz w:val="20"/>
                <w:szCs w:val="20"/>
              </w:rPr>
            </w:pPr>
            <w:r>
              <w:rPr>
                <w:rFonts w:ascii="Arial" w:hAnsi="Arial" w:cs="Arial"/>
                <w:sz w:val="20"/>
                <w:szCs w:val="20"/>
              </w:rPr>
              <w:t>Riverview Cemetery District</w:t>
            </w:r>
          </w:p>
        </w:tc>
        <w:tc>
          <w:tcPr>
            <w:tcW w:w="1260" w:type="dxa"/>
            <w:shd w:val="clear" w:color="auto" w:fill="FFFFFF" w:themeFill="background1"/>
          </w:tcPr>
          <w:p w14:paraId="48E83C7D" w14:textId="3C161E16" w:rsidR="00FB2AB7" w:rsidRPr="006A744E" w:rsidRDefault="00FB2AB7"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55789EAE"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0F6C6CD4" w14:textId="291E8679" w:rsidR="00376269" w:rsidRPr="006A744E" w:rsidRDefault="00376269" w:rsidP="00376269">
            <w:pPr>
              <w:rPr>
                <w:rFonts w:ascii="Arial" w:hAnsi="Arial" w:cs="Arial"/>
                <w:sz w:val="20"/>
                <w:szCs w:val="20"/>
              </w:rPr>
            </w:pPr>
            <w:r w:rsidRPr="006A744E">
              <w:rPr>
                <w:rFonts w:ascii="Arial" w:hAnsi="Arial" w:cs="Arial"/>
                <w:sz w:val="20"/>
                <w:szCs w:val="20"/>
              </w:rPr>
              <w:t xml:space="preserve">The </w:t>
            </w:r>
            <w:r w:rsidR="00293143">
              <w:rPr>
                <w:rFonts w:ascii="Arial" w:hAnsi="Arial" w:cs="Arial"/>
                <w:sz w:val="20"/>
                <w:szCs w:val="20"/>
              </w:rPr>
              <w:t>Riverview Cemetery District’s MSR/SAP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4D97BEE8"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10657662" w14:textId="0D2CAE1B" w:rsidR="00FB2AB7" w:rsidRPr="00FF0C54" w:rsidRDefault="00376269" w:rsidP="00376269">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903035" w:rsidRPr="008E65AC" w14:paraId="0630DC59" w14:textId="77777777" w:rsidTr="00D241C4">
        <w:trPr>
          <w:trHeight w:val="827"/>
        </w:trPr>
        <w:tc>
          <w:tcPr>
            <w:tcW w:w="1495" w:type="dxa"/>
            <w:shd w:val="clear" w:color="auto" w:fill="FFFFFF" w:themeFill="background1"/>
          </w:tcPr>
          <w:p w14:paraId="72058807" w14:textId="70902BA0" w:rsidR="00903035" w:rsidRPr="00A60CB4" w:rsidRDefault="00903035" w:rsidP="00DC33DF">
            <w:pPr>
              <w:rPr>
                <w:rFonts w:ascii="Arial" w:hAnsi="Arial" w:cs="Arial"/>
                <w:b/>
                <w:bCs/>
                <w:sz w:val="20"/>
                <w:szCs w:val="20"/>
              </w:rPr>
            </w:pPr>
            <w:r w:rsidRPr="00A60CB4">
              <w:rPr>
                <w:rFonts w:ascii="Arial" w:hAnsi="Arial" w:cs="Arial"/>
                <w:b/>
                <w:bCs/>
                <w:sz w:val="20"/>
                <w:szCs w:val="20"/>
              </w:rPr>
              <w:t>SCSD 1-20</w:t>
            </w:r>
          </w:p>
        </w:tc>
        <w:tc>
          <w:tcPr>
            <w:tcW w:w="1530" w:type="dxa"/>
            <w:shd w:val="clear" w:color="auto" w:fill="FFFFFF" w:themeFill="background1"/>
          </w:tcPr>
          <w:p w14:paraId="59406409" w14:textId="5C35D5F9" w:rsidR="00903035" w:rsidRDefault="00903035" w:rsidP="00DC33DF">
            <w:pPr>
              <w:rPr>
                <w:rFonts w:ascii="Arial" w:hAnsi="Arial" w:cs="Arial"/>
                <w:b/>
                <w:bCs/>
                <w:sz w:val="20"/>
                <w:szCs w:val="20"/>
              </w:rPr>
            </w:pPr>
            <w:r w:rsidRPr="006A744E">
              <w:rPr>
                <w:rFonts w:ascii="Arial" w:hAnsi="Arial" w:cs="Arial"/>
                <w:b/>
                <w:bCs/>
                <w:sz w:val="20"/>
                <w:szCs w:val="20"/>
              </w:rPr>
              <w:t>Salton Community Service District</w:t>
            </w:r>
          </w:p>
        </w:tc>
        <w:tc>
          <w:tcPr>
            <w:tcW w:w="1470" w:type="dxa"/>
            <w:shd w:val="clear" w:color="auto" w:fill="FFFFFF" w:themeFill="background1"/>
          </w:tcPr>
          <w:p w14:paraId="2C1891F3" w14:textId="77777777" w:rsidR="00903035" w:rsidRDefault="00903035" w:rsidP="00903035">
            <w:pPr>
              <w:rPr>
                <w:rFonts w:ascii="Arial" w:hAnsi="Arial" w:cs="Arial"/>
                <w:sz w:val="20"/>
                <w:szCs w:val="20"/>
              </w:rPr>
            </w:pPr>
            <w:r w:rsidRPr="006A744E">
              <w:rPr>
                <w:rFonts w:ascii="Arial" w:hAnsi="Arial" w:cs="Arial"/>
                <w:sz w:val="20"/>
                <w:szCs w:val="20"/>
              </w:rPr>
              <w:t>Salton Community Service District</w:t>
            </w:r>
          </w:p>
          <w:p w14:paraId="164A91E7" w14:textId="77777777" w:rsidR="00903035" w:rsidRDefault="00903035" w:rsidP="00DC33DF">
            <w:pPr>
              <w:rPr>
                <w:rFonts w:ascii="Arial" w:hAnsi="Arial" w:cs="Arial"/>
                <w:sz w:val="20"/>
                <w:szCs w:val="20"/>
              </w:rPr>
            </w:pPr>
          </w:p>
        </w:tc>
        <w:tc>
          <w:tcPr>
            <w:tcW w:w="1260" w:type="dxa"/>
            <w:shd w:val="clear" w:color="auto" w:fill="FFFFFF" w:themeFill="background1"/>
          </w:tcPr>
          <w:p w14:paraId="45CBFC39" w14:textId="0C9AAB0D" w:rsidR="00903035" w:rsidRDefault="00903035" w:rsidP="00DC33DF">
            <w:pPr>
              <w:rPr>
                <w:rFonts w:ascii="Arial" w:hAnsi="Arial" w:cs="Arial"/>
                <w:sz w:val="20"/>
                <w:szCs w:val="20"/>
              </w:rPr>
            </w:pPr>
            <w:r w:rsidRPr="00903035">
              <w:rPr>
                <w:rFonts w:ascii="Arial" w:hAnsi="Arial" w:cs="Arial"/>
                <w:sz w:val="20"/>
                <w:szCs w:val="20"/>
              </w:rPr>
              <w:t>Dissolution</w:t>
            </w:r>
          </w:p>
        </w:tc>
        <w:tc>
          <w:tcPr>
            <w:tcW w:w="8910" w:type="dxa"/>
            <w:shd w:val="clear" w:color="auto" w:fill="FFFFFF" w:themeFill="background1"/>
          </w:tcPr>
          <w:p w14:paraId="02D1E47B" w14:textId="77777777" w:rsidR="00871908" w:rsidRPr="006A744E" w:rsidRDefault="00871908" w:rsidP="00871908">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4936FACE" w14:textId="77777777" w:rsidR="00871908" w:rsidRPr="006A744E" w:rsidRDefault="00871908" w:rsidP="00871908">
            <w:pPr>
              <w:rPr>
                <w:rFonts w:ascii="Arial" w:hAnsi="Arial" w:cs="Arial"/>
                <w:sz w:val="20"/>
                <w:szCs w:val="20"/>
              </w:rPr>
            </w:pPr>
            <w:r w:rsidRPr="006A744E">
              <w:rPr>
                <w:rFonts w:ascii="Arial" w:hAnsi="Arial" w:cs="Arial"/>
                <w:sz w:val="20"/>
                <w:szCs w:val="20"/>
              </w:rPr>
              <w:t xml:space="preserve">LAFCO initiated an update to the Salton Community Services District SAP/MSR/SOI due to the district ceasing Fire Protection services. </w:t>
            </w:r>
          </w:p>
          <w:p w14:paraId="5D408C8D" w14:textId="77777777" w:rsidR="00871908" w:rsidRPr="006A744E" w:rsidRDefault="00871908" w:rsidP="00871908">
            <w:pPr>
              <w:rPr>
                <w:rFonts w:ascii="Arial" w:hAnsi="Arial" w:cs="Arial"/>
                <w:sz w:val="20"/>
                <w:szCs w:val="20"/>
              </w:rPr>
            </w:pPr>
            <w:r w:rsidRPr="006A744E">
              <w:rPr>
                <w:rFonts w:ascii="Arial" w:hAnsi="Arial" w:cs="Arial"/>
                <w:sz w:val="20"/>
                <w:szCs w:val="20"/>
              </w:rPr>
              <w:t>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105CD44B" w14:textId="77777777" w:rsidR="00871908" w:rsidRPr="006A744E" w:rsidRDefault="00871908" w:rsidP="00871908">
            <w:pPr>
              <w:rPr>
                <w:rFonts w:ascii="Arial" w:hAnsi="Arial" w:cs="Arial"/>
                <w:b/>
                <w:bCs/>
                <w:sz w:val="20"/>
                <w:szCs w:val="20"/>
              </w:rPr>
            </w:pPr>
            <w:r w:rsidRPr="006A744E">
              <w:rPr>
                <w:rFonts w:ascii="Arial" w:hAnsi="Arial" w:cs="Arial"/>
                <w:b/>
                <w:bCs/>
                <w:sz w:val="20"/>
                <w:szCs w:val="20"/>
                <w:u w:val="single"/>
              </w:rPr>
              <w:t xml:space="preserve">Status: Pending </w:t>
            </w:r>
          </w:p>
          <w:p w14:paraId="3D97DE1D" w14:textId="0FBAF319" w:rsidR="00903035" w:rsidRPr="005651DF" w:rsidRDefault="003C6858" w:rsidP="005651DF">
            <w:pPr>
              <w:rPr>
                <w:rFonts w:ascii="Arial" w:hAnsi="Arial" w:cs="Arial"/>
                <w:sz w:val="20"/>
                <w:szCs w:val="20"/>
              </w:rPr>
            </w:pPr>
            <w:r>
              <w:rPr>
                <w:rFonts w:ascii="Arial" w:hAnsi="Arial" w:cs="Arial"/>
                <w:sz w:val="20"/>
                <w:szCs w:val="20"/>
              </w:rPr>
              <w:t xml:space="preserve">The district is under review per the direction of the Commission. The district retained the services of Rick Engineering to produce an updated SAP/MSR. The SAP/MSR is being updated and will be presented to the Commission when final. </w:t>
            </w:r>
          </w:p>
        </w:tc>
      </w:tr>
      <w:tr w:rsidR="006746E2" w:rsidRPr="008E65AC" w14:paraId="1862E76D" w14:textId="77777777" w:rsidTr="00D241C4">
        <w:trPr>
          <w:trHeight w:val="827"/>
        </w:trPr>
        <w:tc>
          <w:tcPr>
            <w:tcW w:w="1495" w:type="dxa"/>
            <w:shd w:val="clear" w:color="auto" w:fill="FFFFFF" w:themeFill="background1"/>
          </w:tcPr>
          <w:p w14:paraId="621FDE68" w14:textId="39AF6849" w:rsidR="006746E2" w:rsidRPr="00A60CB4" w:rsidRDefault="006746E2" w:rsidP="00DC33DF">
            <w:pPr>
              <w:rPr>
                <w:rFonts w:ascii="Arial" w:hAnsi="Arial" w:cs="Arial"/>
                <w:b/>
                <w:bCs/>
                <w:sz w:val="20"/>
                <w:szCs w:val="20"/>
              </w:rPr>
            </w:pPr>
            <w:r w:rsidRPr="00A60CB4">
              <w:rPr>
                <w:rFonts w:ascii="Arial" w:hAnsi="Arial" w:cs="Arial"/>
                <w:b/>
                <w:bCs/>
                <w:sz w:val="20"/>
                <w:szCs w:val="20"/>
              </w:rPr>
              <w:t>SCWD 1-23</w:t>
            </w:r>
          </w:p>
        </w:tc>
        <w:tc>
          <w:tcPr>
            <w:tcW w:w="1530" w:type="dxa"/>
            <w:shd w:val="clear" w:color="auto" w:fill="FFFFFF" w:themeFill="background1"/>
          </w:tcPr>
          <w:p w14:paraId="7BA42068" w14:textId="6B4F8B4E" w:rsidR="006746E2" w:rsidRDefault="006746E2" w:rsidP="00DC33DF">
            <w:pPr>
              <w:rPr>
                <w:rFonts w:ascii="Arial" w:hAnsi="Arial" w:cs="Arial"/>
                <w:b/>
                <w:bCs/>
                <w:sz w:val="20"/>
                <w:szCs w:val="20"/>
              </w:rPr>
            </w:pPr>
            <w:r>
              <w:rPr>
                <w:rFonts w:ascii="Arial" w:hAnsi="Arial" w:cs="Arial"/>
                <w:b/>
                <w:bCs/>
                <w:sz w:val="20"/>
                <w:szCs w:val="20"/>
              </w:rPr>
              <w:t>Seeley County Water District</w:t>
            </w:r>
          </w:p>
        </w:tc>
        <w:tc>
          <w:tcPr>
            <w:tcW w:w="1470" w:type="dxa"/>
            <w:shd w:val="clear" w:color="auto" w:fill="FFFFFF" w:themeFill="background1"/>
          </w:tcPr>
          <w:p w14:paraId="627C33CF" w14:textId="0A0C52F6" w:rsidR="006746E2" w:rsidRDefault="006746E2" w:rsidP="00DC33DF">
            <w:pPr>
              <w:rPr>
                <w:rFonts w:ascii="Arial" w:hAnsi="Arial" w:cs="Arial"/>
                <w:sz w:val="20"/>
                <w:szCs w:val="20"/>
              </w:rPr>
            </w:pPr>
            <w:r>
              <w:rPr>
                <w:rFonts w:ascii="Arial" w:hAnsi="Arial" w:cs="Arial"/>
                <w:sz w:val="20"/>
                <w:szCs w:val="20"/>
              </w:rPr>
              <w:t>Seeley County Water District</w:t>
            </w:r>
          </w:p>
        </w:tc>
        <w:tc>
          <w:tcPr>
            <w:tcW w:w="1260" w:type="dxa"/>
            <w:shd w:val="clear" w:color="auto" w:fill="FFFFFF" w:themeFill="background1"/>
          </w:tcPr>
          <w:p w14:paraId="51DC7A1E" w14:textId="2A30B71A" w:rsidR="006746E2" w:rsidRDefault="006746E2"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628196D4" w14:textId="77777777" w:rsidR="00927514" w:rsidRPr="006A744E" w:rsidRDefault="00927514" w:rsidP="00927514">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20842ED7" w14:textId="787CD811" w:rsidR="00927514" w:rsidRPr="006A744E" w:rsidRDefault="00927514" w:rsidP="00927514">
            <w:pPr>
              <w:rPr>
                <w:rFonts w:ascii="Arial" w:hAnsi="Arial" w:cs="Arial"/>
                <w:sz w:val="20"/>
                <w:szCs w:val="20"/>
              </w:rPr>
            </w:pPr>
            <w:r>
              <w:rPr>
                <w:rFonts w:ascii="Arial" w:hAnsi="Arial" w:cs="Arial"/>
                <w:sz w:val="20"/>
                <w:szCs w:val="20"/>
              </w:rPr>
              <w:t>The Seeley County Water District’s MSR/SAP is now due.</w:t>
            </w:r>
            <w:r w:rsidRPr="006A744E">
              <w:rPr>
                <w:rFonts w:ascii="Arial" w:hAnsi="Arial" w:cs="Arial"/>
                <w:sz w:val="20"/>
                <w:szCs w:val="20"/>
              </w:rPr>
              <w:t xml:space="preserve"> </w:t>
            </w:r>
            <w:r>
              <w:rPr>
                <w:rFonts w:ascii="Arial" w:hAnsi="Arial" w:cs="Arial"/>
                <w:sz w:val="20"/>
                <w:szCs w:val="20"/>
              </w:rPr>
              <w:t xml:space="preserve">A </w:t>
            </w:r>
            <w:r w:rsidRPr="006A744E">
              <w:rPr>
                <w:rFonts w:ascii="Arial" w:hAnsi="Arial" w:cs="Arial"/>
                <w:sz w:val="20"/>
                <w:szCs w:val="20"/>
              </w:rPr>
              <w:t>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0A05B032" w14:textId="77777777" w:rsidR="00927514" w:rsidRPr="006A744E" w:rsidRDefault="00927514" w:rsidP="00927514">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1245BCA6" w14:textId="17452996" w:rsidR="006746E2" w:rsidRPr="00FF0C54" w:rsidRDefault="00927514" w:rsidP="00927514">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9F3DCA" w:rsidRPr="008E65AC" w14:paraId="4FCC309A" w14:textId="77777777" w:rsidTr="00D241C4">
        <w:trPr>
          <w:trHeight w:val="827"/>
        </w:trPr>
        <w:tc>
          <w:tcPr>
            <w:tcW w:w="1495" w:type="dxa"/>
            <w:shd w:val="clear" w:color="auto" w:fill="FFFFFF" w:themeFill="background1"/>
          </w:tcPr>
          <w:p w14:paraId="04DBE81C" w14:textId="004C5B0A" w:rsidR="009F3DCA" w:rsidRPr="00A60CB4" w:rsidRDefault="009F3DCA" w:rsidP="00DC33DF">
            <w:pPr>
              <w:rPr>
                <w:rFonts w:ascii="Arial" w:hAnsi="Arial" w:cs="Arial"/>
                <w:b/>
                <w:bCs/>
                <w:sz w:val="20"/>
                <w:szCs w:val="20"/>
              </w:rPr>
            </w:pPr>
            <w:r w:rsidRPr="00A60CB4">
              <w:rPr>
                <w:rFonts w:ascii="Arial" w:hAnsi="Arial" w:cs="Arial"/>
                <w:b/>
                <w:bCs/>
                <w:sz w:val="20"/>
                <w:szCs w:val="20"/>
              </w:rPr>
              <w:t>WCWD 1-22</w:t>
            </w:r>
          </w:p>
        </w:tc>
        <w:tc>
          <w:tcPr>
            <w:tcW w:w="1530" w:type="dxa"/>
            <w:shd w:val="clear" w:color="auto" w:fill="FFFFFF" w:themeFill="background1"/>
          </w:tcPr>
          <w:p w14:paraId="03642F26" w14:textId="3E5AA313" w:rsidR="009F3DCA" w:rsidRPr="006A744E" w:rsidRDefault="009F3DCA" w:rsidP="00DC33DF">
            <w:pPr>
              <w:rPr>
                <w:rFonts w:ascii="Arial" w:hAnsi="Arial" w:cs="Arial"/>
                <w:b/>
                <w:bCs/>
                <w:sz w:val="20"/>
                <w:szCs w:val="20"/>
              </w:rPr>
            </w:pPr>
            <w:r>
              <w:rPr>
                <w:rFonts w:ascii="Arial" w:hAnsi="Arial" w:cs="Arial"/>
                <w:b/>
                <w:bCs/>
                <w:sz w:val="20"/>
                <w:szCs w:val="20"/>
              </w:rPr>
              <w:t>Winterhaven County Water District</w:t>
            </w:r>
          </w:p>
        </w:tc>
        <w:tc>
          <w:tcPr>
            <w:tcW w:w="1470" w:type="dxa"/>
            <w:shd w:val="clear" w:color="auto" w:fill="FFFFFF" w:themeFill="background1"/>
          </w:tcPr>
          <w:p w14:paraId="35718864" w14:textId="2E32EC06" w:rsidR="009F3DCA" w:rsidRPr="006A744E" w:rsidRDefault="009F3DCA" w:rsidP="00DC33DF">
            <w:pPr>
              <w:rPr>
                <w:rFonts w:ascii="Arial" w:hAnsi="Arial" w:cs="Arial"/>
                <w:sz w:val="20"/>
                <w:szCs w:val="20"/>
              </w:rPr>
            </w:pPr>
            <w:r>
              <w:rPr>
                <w:rFonts w:ascii="Arial" w:hAnsi="Arial" w:cs="Arial"/>
                <w:sz w:val="20"/>
                <w:szCs w:val="20"/>
              </w:rPr>
              <w:t>Winterhaven County Water District</w:t>
            </w:r>
          </w:p>
        </w:tc>
        <w:tc>
          <w:tcPr>
            <w:tcW w:w="1260" w:type="dxa"/>
            <w:shd w:val="clear" w:color="auto" w:fill="FFFFFF" w:themeFill="background1"/>
          </w:tcPr>
          <w:p w14:paraId="5F8A3805" w14:textId="5E677F8F" w:rsidR="009F3DCA" w:rsidRPr="006A744E" w:rsidRDefault="009F3DCA"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426FC89B"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556FBE3F" w14:textId="742F6406" w:rsidR="00376269" w:rsidRPr="006A744E" w:rsidRDefault="00376269" w:rsidP="00376269">
            <w:pPr>
              <w:rPr>
                <w:rFonts w:ascii="Arial" w:hAnsi="Arial" w:cs="Arial"/>
                <w:sz w:val="20"/>
                <w:szCs w:val="20"/>
              </w:rPr>
            </w:pPr>
            <w:r>
              <w:rPr>
                <w:rFonts w:ascii="Arial" w:hAnsi="Arial" w:cs="Arial"/>
                <w:sz w:val="20"/>
                <w:szCs w:val="20"/>
              </w:rPr>
              <w:t>The Winterhaven County Water District’s</w:t>
            </w:r>
            <w:r w:rsidR="00293143">
              <w:rPr>
                <w:rFonts w:ascii="Arial" w:hAnsi="Arial" w:cs="Arial"/>
                <w:sz w:val="20"/>
                <w:szCs w:val="20"/>
              </w:rPr>
              <w:t xml:space="preserve"> MSR/SAP is now due.</w:t>
            </w:r>
            <w:r w:rsidRPr="006A744E">
              <w:rPr>
                <w:rFonts w:ascii="Arial" w:hAnsi="Arial" w:cs="Arial"/>
                <w:sz w:val="20"/>
                <w:szCs w:val="20"/>
              </w:rPr>
              <w:t xml:space="preserve"> </w:t>
            </w:r>
            <w:r w:rsidR="00293143">
              <w:rPr>
                <w:rFonts w:ascii="Arial" w:hAnsi="Arial" w:cs="Arial"/>
                <w:sz w:val="20"/>
                <w:szCs w:val="20"/>
              </w:rPr>
              <w:t xml:space="preserve">A </w:t>
            </w:r>
            <w:r w:rsidRPr="006A744E">
              <w:rPr>
                <w:rFonts w:ascii="Arial" w:hAnsi="Arial" w:cs="Arial"/>
                <w:sz w:val="20"/>
                <w:szCs w:val="20"/>
              </w:rPr>
              <w:t>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3AE24BDB"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549413E6" w14:textId="116B3635" w:rsidR="009F3DCA" w:rsidRPr="00FF0C54" w:rsidRDefault="00376269" w:rsidP="00376269">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bl>
    <w:p w14:paraId="15BC2048" w14:textId="0D05A72E" w:rsidR="005A2953" w:rsidRDefault="005A2953" w:rsidP="005A2953">
      <w:pPr>
        <w:rPr>
          <w:noProof/>
          <w:color w:val="000000" w:themeColor="text1"/>
          <w:sz w:val="28"/>
          <w:szCs w:val="28"/>
        </w:rPr>
      </w:pPr>
    </w:p>
    <w:p w14:paraId="3930A11C" w14:textId="45639E6C" w:rsidR="00DC33DF" w:rsidRPr="00DC33DF" w:rsidRDefault="00DC33DF" w:rsidP="00DC33DF">
      <w:pPr>
        <w:rPr>
          <w:b/>
          <w:bCs/>
          <w:sz w:val="28"/>
          <w:szCs w:val="28"/>
        </w:rPr>
      </w:pPr>
    </w:p>
    <w:p w14:paraId="05856933" w14:textId="04E0535A" w:rsidR="00097066" w:rsidRDefault="00097066" w:rsidP="00097066">
      <w:pPr>
        <w:tabs>
          <w:tab w:val="left" w:pos="10800"/>
        </w:tabs>
        <w:rPr>
          <w:sz w:val="28"/>
          <w:szCs w:val="28"/>
        </w:rPr>
      </w:pPr>
    </w:p>
    <w:p w14:paraId="1FAB7A19" w14:textId="1077D605" w:rsidR="003D52BB" w:rsidRPr="003D52BB" w:rsidRDefault="003D52BB" w:rsidP="003D52BB">
      <w:pPr>
        <w:tabs>
          <w:tab w:val="left" w:pos="3945"/>
        </w:tabs>
        <w:rPr>
          <w:sz w:val="28"/>
          <w:szCs w:val="28"/>
        </w:rPr>
      </w:pPr>
      <w:r>
        <w:rPr>
          <w:sz w:val="28"/>
          <w:szCs w:val="28"/>
        </w:rPr>
        <w:tab/>
      </w:r>
    </w:p>
    <w:sectPr w:rsidR="003D52BB" w:rsidRPr="003D52BB" w:rsidSect="00D241C4">
      <w:headerReference w:type="even" r:id="rId6"/>
      <w:headerReference w:type="default" r:id="rId7"/>
      <w:footerReference w:type="even" r:id="rId8"/>
      <w:footerReference w:type="default" r:id="rId9"/>
      <w:headerReference w:type="first" r:id="rId10"/>
      <w:footerReference w:type="first" r:id="rId11"/>
      <w:pgSz w:w="15840" w:h="12240" w:orient="landscape" w:code="1"/>
      <w:pgMar w:top="288" w:right="1440" w:bottom="288"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978C" w14:textId="77777777" w:rsidR="00521B9C" w:rsidRDefault="00521B9C" w:rsidP="00006D09">
      <w:pPr>
        <w:spacing w:after="0" w:line="240" w:lineRule="auto"/>
      </w:pPr>
      <w:r>
        <w:separator/>
      </w:r>
    </w:p>
  </w:endnote>
  <w:endnote w:type="continuationSeparator" w:id="0">
    <w:p w14:paraId="6C7EF456" w14:textId="77777777" w:rsidR="00521B9C" w:rsidRDefault="00521B9C" w:rsidP="0000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366F" w14:textId="77777777" w:rsidR="00AB6EBE" w:rsidRDefault="00AB6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734E" w14:textId="79078295" w:rsidR="00391810" w:rsidRDefault="00000000">
    <w:pPr>
      <w:pStyle w:val="Footer"/>
    </w:pPr>
    <w:sdt>
      <w:sdtPr>
        <w:rPr>
          <w:rFonts w:ascii="Calibri" w:eastAsia="Calibri" w:hAnsi="Calibri" w:cs="Times New Roman"/>
          <w:b/>
          <w:bCs/>
          <w:sz w:val="28"/>
          <w:szCs w:val="2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1D39E2">
          <w:rPr>
            <w:rFonts w:ascii="Calibri" w:eastAsia="Calibri" w:hAnsi="Calibri" w:cs="Times New Roman"/>
            <w:b/>
            <w:bCs/>
            <w:sz w:val="28"/>
            <w:szCs w:val="28"/>
          </w:rPr>
          <w:t xml:space="preserve">Project Report </w:t>
        </w:r>
        <w:r w:rsidR="001D39E2" w:rsidRPr="00391810">
          <w:rPr>
            <w:rFonts w:ascii="Calibri" w:eastAsia="Calibri" w:hAnsi="Calibri" w:cs="Times New Roman"/>
            <w:b/>
            <w:bCs/>
            <w:sz w:val="28"/>
            <w:szCs w:val="28"/>
          </w:rPr>
          <w:t>Update</w:t>
        </w:r>
        <w:r w:rsidR="001D39E2">
          <w:rPr>
            <w:rFonts w:ascii="Calibri" w:eastAsia="Calibri" w:hAnsi="Calibri" w:cs="Times New Roman"/>
            <w:b/>
            <w:bCs/>
            <w:sz w:val="28"/>
            <w:szCs w:val="28"/>
          </w:rPr>
          <w:t>d</w:t>
        </w:r>
        <w:r w:rsidR="001D39E2" w:rsidRPr="00391810">
          <w:rPr>
            <w:rFonts w:ascii="Calibri" w:eastAsia="Calibri" w:hAnsi="Calibri" w:cs="Times New Roman"/>
            <w:b/>
            <w:bCs/>
            <w:sz w:val="28"/>
            <w:szCs w:val="28"/>
          </w:rPr>
          <w:t xml:space="preserve"> </w:t>
        </w:r>
        <w:r w:rsidR="00AB6EBE">
          <w:rPr>
            <w:rFonts w:ascii="Calibri" w:eastAsia="Calibri" w:hAnsi="Calibri" w:cs="Times New Roman"/>
            <w:b/>
            <w:bCs/>
            <w:sz w:val="28"/>
            <w:szCs w:val="28"/>
          </w:rPr>
          <w:t>6/21</w:t>
        </w:r>
        <w:r w:rsidR="001D39E2" w:rsidRPr="00391810">
          <w:rPr>
            <w:rFonts w:ascii="Calibri" w:eastAsia="Calibri" w:hAnsi="Calibri" w:cs="Times New Roman"/>
            <w:b/>
            <w:bCs/>
            <w:sz w:val="28"/>
            <w:szCs w:val="28"/>
          </w:rPr>
          <w:t>/2023</w:t>
        </w:r>
      </w:sdtContent>
    </w:sdt>
    <w:r w:rsidR="001D39E2">
      <w:ptab w:relativeTo="margin" w:alignment="center" w:leader="none"/>
    </w:r>
    <w:r w:rsidR="001D39E2">
      <w:ptab w:relativeTo="margin" w:alignment="right" w:leader="none"/>
    </w:r>
    <w:r w:rsidR="00736C46">
      <w:t xml:space="preserve">Page </w:t>
    </w:r>
    <w:r w:rsidR="00736C46">
      <w:rPr>
        <w:b/>
        <w:bCs/>
      </w:rPr>
      <w:fldChar w:fldCharType="begin"/>
    </w:r>
    <w:r w:rsidR="00736C46">
      <w:rPr>
        <w:b/>
        <w:bCs/>
      </w:rPr>
      <w:instrText xml:space="preserve"> PAGE  \* Arabic  \* MERGEFORMAT </w:instrText>
    </w:r>
    <w:r w:rsidR="00736C46">
      <w:rPr>
        <w:b/>
        <w:bCs/>
      </w:rPr>
      <w:fldChar w:fldCharType="separate"/>
    </w:r>
    <w:r w:rsidR="00736C46">
      <w:rPr>
        <w:b/>
        <w:bCs/>
        <w:noProof/>
      </w:rPr>
      <w:t>1</w:t>
    </w:r>
    <w:r w:rsidR="00736C46">
      <w:rPr>
        <w:b/>
        <w:bCs/>
      </w:rPr>
      <w:fldChar w:fldCharType="end"/>
    </w:r>
    <w:r w:rsidR="00736C46">
      <w:t xml:space="preserve"> of </w:t>
    </w:r>
    <w:r w:rsidR="00736C46">
      <w:rPr>
        <w:b/>
        <w:bCs/>
      </w:rPr>
      <w:fldChar w:fldCharType="begin"/>
    </w:r>
    <w:r w:rsidR="00736C46">
      <w:rPr>
        <w:b/>
        <w:bCs/>
      </w:rPr>
      <w:instrText xml:space="preserve"> NUMPAGES  \* Arabic  \* MERGEFORMAT </w:instrText>
    </w:r>
    <w:r w:rsidR="00736C46">
      <w:rPr>
        <w:b/>
        <w:bCs/>
      </w:rPr>
      <w:fldChar w:fldCharType="separate"/>
    </w:r>
    <w:r w:rsidR="00736C46">
      <w:rPr>
        <w:b/>
        <w:bCs/>
        <w:noProof/>
      </w:rPr>
      <w:t>2</w:t>
    </w:r>
    <w:r w:rsidR="00736C46">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5A96" w14:textId="77777777" w:rsidR="00AB6EBE" w:rsidRDefault="00AB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14F7" w14:textId="77777777" w:rsidR="00521B9C" w:rsidRDefault="00521B9C" w:rsidP="00006D09">
      <w:pPr>
        <w:spacing w:after="0" w:line="240" w:lineRule="auto"/>
      </w:pPr>
      <w:r>
        <w:separator/>
      </w:r>
    </w:p>
  </w:footnote>
  <w:footnote w:type="continuationSeparator" w:id="0">
    <w:p w14:paraId="5928126E" w14:textId="77777777" w:rsidR="00521B9C" w:rsidRDefault="00521B9C" w:rsidP="00006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6E4" w14:textId="77777777" w:rsidR="00AB6EBE" w:rsidRDefault="00AB6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D367" w14:textId="3E127BBB" w:rsidR="00F13D8A" w:rsidRDefault="00F13D8A">
    <w:pPr>
      <w:pStyle w:val="Header"/>
    </w:pPr>
    <w:r>
      <w:rPr>
        <w:noProof/>
      </w:rPr>
      <mc:AlternateContent>
        <mc:Choice Requires="wps">
          <w:drawing>
            <wp:anchor distT="0" distB="0" distL="118745" distR="118745" simplePos="0" relativeHeight="251661312" behindDoc="1" locked="0" layoutInCell="1" allowOverlap="0" wp14:anchorId="66217871" wp14:editId="2490526B">
              <wp:simplePos x="0" y="0"/>
              <wp:positionH relativeFrom="margin">
                <wp:posOffset>-543560</wp:posOffset>
              </wp:positionH>
              <wp:positionV relativeFrom="page">
                <wp:posOffset>314325</wp:posOffset>
              </wp:positionV>
              <wp:extent cx="9324975" cy="44767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9324975" cy="447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9050" w:type="dxa"/>
                            <w:tblInd w:w="-185" w:type="dxa"/>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ayout w:type="fixed"/>
                            <w:tblLook w:val="04A0" w:firstRow="1" w:lastRow="0" w:firstColumn="1" w:lastColumn="0" w:noHBand="0" w:noVBand="1"/>
                          </w:tblPr>
                          <w:tblGrid>
                            <w:gridCol w:w="1530"/>
                            <w:gridCol w:w="1530"/>
                            <w:gridCol w:w="1440"/>
                            <w:gridCol w:w="1260"/>
                            <w:gridCol w:w="13290"/>
                          </w:tblGrid>
                          <w:tr w:rsidR="00F13D8A" w:rsidRPr="00F5711E" w14:paraId="21461D8D" w14:textId="77777777" w:rsidTr="004B0CBB">
                            <w:trPr>
                              <w:trHeight w:val="710"/>
                            </w:trPr>
                            <w:tc>
                              <w:tcPr>
                                <w:tcW w:w="1530" w:type="dxa"/>
                                <w:shd w:val="clear" w:color="auto" w:fill="DEEAF6" w:themeFill="accent5" w:themeFillTint="33"/>
                              </w:tcPr>
                              <w:p w14:paraId="6921DF74"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Project #</w:t>
                                </w:r>
                              </w:p>
                            </w:tc>
                            <w:tc>
                              <w:tcPr>
                                <w:tcW w:w="1530" w:type="dxa"/>
                                <w:shd w:val="clear" w:color="auto" w:fill="DEEAF6" w:themeFill="accent5" w:themeFillTint="33"/>
                              </w:tcPr>
                              <w:p w14:paraId="538658C1"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Agency</w:t>
                                </w:r>
                              </w:p>
                            </w:tc>
                            <w:tc>
                              <w:tcPr>
                                <w:tcW w:w="1440" w:type="dxa"/>
                                <w:shd w:val="clear" w:color="auto" w:fill="DEEAF6" w:themeFill="accent5" w:themeFillTint="33"/>
                              </w:tcPr>
                              <w:p w14:paraId="6407C85E"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Project Name</w:t>
                                </w:r>
                              </w:p>
                            </w:tc>
                            <w:tc>
                              <w:tcPr>
                                <w:tcW w:w="1260" w:type="dxa"/>
                                <w:shd w:val="clear" w:color="auto" w:fill="DEEAF6" w:themeFill="accent5" w:themeFillTint="33"/>
                              </w:tcPr>
                              <w:p w14:paraId="199E9957"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Type</w:t>
                                </w:r>
                              </w:p>
                            </w:tc>
                            <w:tc>
                              <w:tcPr>
                                <w:tcW w:w="13290" w:type="dxa"/>
                                <w:shd w:val="clear" w:color="auto" w:fill="DEEAF6" w:themeFill="accent5" w:themeFillTint="33"/>
                              </w:tcPr>
                              <w:p w14:paraId="746D5440" w14:textId="7D553CBE" w:rsidR="00F13D8A" w:rsidRPr="007E297D" w:rsidRDefault="00D241C4" w:rsidP="00D241C4">
                                <w:pP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00F13D8A" w:rsidRPr="007E297D">
                                  <w:rPr>
                                    <w:rFonts w:ascii="Arial" w:hAnsi="Arial" w:cs="Arial"/>
                                    <w:b/>
                                    <w:bCs/>
                                    <w:color w:val="000000" w:themeColor="text1"/>
                                    <w:sz w:val="24"/>
                                    <w:szCs w:val="24"/>
                                  </w:rPr>
                                  <w:t>Project Description</w:t>
                                </w:r>
                              </w:p>
                            </w:tc>
                          </w:tr>
                        </w:tbl>
                        <w:p w14:paraId="24B63701" w14:textId="6F2B3F22" w:rsidR="00F13D8A" w:rsidRDefault="00F13D8A" w:rsidP="00775657">
                          <w:pPr>
                            <w:pStyle w:val="Header"/>
                            <w:tabs>
                              <w:tab w:val="clear" w:pos="4680"/>
                              <w:tab w:val="clear" w:pos="9360"/>
                            </w:tabs>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6217871" id="Rectangle 197" o:spid="_x0000_s1026" style="position:absolute;margin-left:-42.8pt;margin-top:24.75pt;width:734.25pt;height:35.25pt;z-index:-25165516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" o:allowoverlap="f" fillcolor="#4472c4 [3204]" stroked="f" strokeweight="1pt">
              <v:textbox>
                <w:txbxContent>
                  <w:tbl>
                    <w:tblPr>
                      <w:tblStyle w:val="TableGrid"/>
                      <w:tblW w:w="19050" w:type="dxa"/>
                      <w:tblInd w:w="-185" w:type="dxa"/>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ayout w:type="fixed"/>
                      <w:tblLook w:val="04A0" w:firstRow="1" w:lastRow="0" w:firstColumn="1" w:lastColumn="0" w:noHBand="0" w:noVBand="1"/>
                    </w:tblPr>
                    <w:tblGrid>
                      <w:gridCol w:w="1530"/>
                      <w:gridCol w:w="1530"/>
                      <w:gridCol w:w="1440"/>
                      <w:gridCol w:w="1260"/>
                      <w:gridCol w:w="13290"/>
                    </w:tblGrid>
                    <w:tr w:rsidR="00F13D8A" w:rsidRPr="00F5711E" w14:paraId="21461D8D" w14:textId="77777777" w:rsidTr="004B0CBB">
                      <w:trPr>
                        <w:trHeight w:val="710"/>
                      </w:trPr>
                      <w:tc>
                        <w:tcPr>
                          <w:tcW w:w="1530" w:type="dxa"/>
                          <w:shd w:val="clear" w:color="auto" w:fill="DEEAF6" w:themeFill="accent5" w:themeFillTint="33"/>
                        </w:tcPr>
                        <w:p w14:paraId="6921DF74"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Project #</w:t>
                          </w:r>
                        </w:p>
                      </w:tc>
                      <w:tc>
                        <w:tcPr>
                          <w:tcW w:w="1530" w:type="dxa"/>
                          <w:shd w:val="clear" w:color="auto" w:fill="DEEAF6" w:themeFill="accent5" w:themeFillTint="33"/>
                        </w:tcPr>
                        <w:p w14:paraId="538658C1"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Agency</w:t>
                          </w:r>
                        </w:p>
                      </w:tc>
                      <w:tc>
                        <w:tcPr>
                          <w:tcW w:w="1440" w:type="dxa"/>
                          <w:shd w:val="clear" w:color="auto" w:fill="DEEAF6" w:themeFill="accent5" w:themeFillTint="33"/>
                        </w:tcPr>
                        <w:p w14:paraId="6407C85E"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Project Name</w:t>
                          </w:r>
                        </w:p>
                      </w:tc>
                      <w:tc>
                        <w:tcPr>
                          <w:tcW w:w="1260" w:type="dxa"/>
                          <w:shd w:val="clear" w:color="auto" w:fill="DEEAF6" w:themeFill="accent5" w:themeFillTint="33"/>
                        </w:tcPr>
                        <w:p w14:paraId="199E9957"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Type</w:t>
                          </w:r>
                        </w:p>
                      </w:tc>
                      <w:tc>
                        <w:tcPr>
                          <w:tcW w:w="13290" w:type="dxa"/>
                          <w:shd w:val="clear" w:color="auto" w:fill="DEEAF6" w:themeFill="accent5" w:themeFillTint="33"/>
                        </w:tcPr>
                        <w:p w14:paraId="746D5440" w14:textId="7D553CBE" w:rsidR="00F13D8A" w:rsidRPr="007E297D" w:rsidRDefault="00D241C4" w:rsidP="00D241C4">
                          <w:pP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00F13D8A" w:rsidRPr="007E297D">
                            <w:rPr>
                              <w:rFonts w:ascii="Arial" w:hAnsi="Arial" w:cs="Arial"/>
                              <w:b/>
                              <w:bCs/>
                              <w:color w:val="000000" w:themeColor="text1"/>
                              <w:sz w:val="24"/>
                              <w:szCs w:val="24"/>
                            </w:rPr>
                            <w:t>Project Description</w:t>
                          </w:r>
                        </w:p>
                      </w:tc>
                    </w:tr>
                  </w:tbl>
                  <w:p w14:paraId="24B63701" w14:textId="6F2B3F22" w:rsidR="00F13D8A" w:rsidRDefault="00F13D8A" w:rsidP="00775657">
                    <w:pPr>
                      <w:pStyle w:val="Header"/>
                      <w:tabs>
                        <w:tab w:val="clear" w:pos="4680"/>
                        <w:tab w:val="clear" w:pos="9360"/>
                      </w:tabs>
                      <w:rPr>
                        <w:caps/>
                        <w:color w:val="FFFFFF" w:themeColor="background1"/>
                      </w:rPr>
                    </w:pP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072B" w14:textId="77777777" w:rsidR="00AB6EBE" w:rsidRDefault="00AB6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19"/>
    <w:rsid w:val="00006D09"/>
    <w:rsid w:val="00090CA6"/>
    <w:rsid w:val="00097066"/>
    <w:rsid w:val="000A3DD2"/>
    <w:rsid w:val="000B2128"/>
    <w:rsid w:val="0010124E"/>
    <w:rsid w:val="0013247C"/>
    <w:rsid w:val="001371DB"/>
    <w:rsid w:val="00154BA9"/>
    <w:rsid w:val="00190087"/>
    <w:rsid w:val="001B4956"/>
    <w:rsid w:val="001C48C7"/>
    <w:rsid w:val="001D01FC"/>
    <w:rsid w:val="001D39E2"/>
    <w:rsid w:val="001E5549"/>
    <w:rsid w:val="001F2125"/>
    <w:rsid w:val="0021172D"/>
    <w:rsid w:val="0021269E"/>
    <w:rsid w:val="00226573"/>
    <w:rsid w:val="002551BE"/>
    <w:rsid w:val="00282F4D"/>
    <w:rsid w:val="00283E70"/>
    <w:rsid w:val="002866A0"/>
    <w:rsid w:val="00293143"/>
    <w:rsid w:val="002933B9"/>
    <w:rsid w:val="002D0922"/>
    <w:rsid w:val="002F1076"/>
    <w:rsid w:val="00304C0B"/>
    <w:rsid w:val="0031169F"/>
    <w:rsid w:val="00344AFA"/>
    <w:rsid w:val="003574A9"/>
    <w:rsid w:val="00362671"/>
    <w:rsid w:val="00376269"/>
    <w:rsid w:val="00391810"/>
    <w:rsid w:val="003A7F96"/>
    <w:rsid w:val="003C6858"/>
    <w:rsid w:val="003D52BB"/>
    <w:rsid w:val="003E20E6"/>
    <w:rsid w:val="003F7375"/>
    <w:rsid w:val="00423C98"/>
    <w:rsid w:val="004670BB"/>
    <w:rsid w:val="00467711"/>
    <w:rsid w:val="00474B19"/>
    <w:rsid w:val="004B0CBB"/>
    <w:rsid w:val="004C1984"/>
    <w:rsid w:val="004C343C"/>
    <w:rsid w:val="004E5333"/>
    <w:rsid w:val="004F4625"/>
    <w:rsid w:val="004F618E"/>
    <w:rsid w:val="00506A53"/>
    <w:rsid w:val="00521B9C"/>
    <w:rsid w:val="005610E7"/>
    <w:rsid w:val="005651DF"/>
    <w:rsid w:val="00576CBD"/>
    <w:rsid w:val="00581E24"/>
    <w:rsid w:val="005A2953"/>
    <w:rsid w:val="005C44BF"/>
    <w:rsid w:val="005D0FAE"/>
    <w:rsid w:val="005D5855"/>
    <w:rsid w:val="005E2DF1"/>
    <w:rsid w:val="00602100"/>
    <w:rsid w:val="00603FBF"/>
    <w:rsid w:val="00622149"/>
    <w:rsid w:val="00653A2E"/>
    <w:rsid w:val="00653C4A"/>
    <w:rsid w:val="00671E2A"/>
    <w:rsid w:val="006746E2"/>
    <w:rsid w:val="006A5915"/>
    <w:rsid w:val="006A744E"/>
    <w:rsid w:val="006B752C"/>
    <w:rsid w:val="006E3A16"/>
    <w:rsid w:val="006E6297"/>
    <w:rsid w:val="00736C46"/>
    <w:rsid w:val="007428CC"/>
    <w:rsid w:val="007520E7"/>
    <w:rsid w:val="00752679"/>
    <w:rsid w:val="00763256"/>
    <w:rsid w:val="00765A54"/>
    <w:rsid w:val="00771BB8"/>
    <w:rsid w:val="00775657"/>
    <w:rsid w:val="00791F70"/>
    <w:rsid w:val="007D3555"/>
    <w:rsid w:val="007D4BAF"/>
    <w:rsid w:val="007E297D"/>
    <w:rsid w:val="007F5F2C"/>
    <w:rsid w:val="008110EB"/>
    <w:rsid w:val="00825895"/>
    <w:rsid w:val="00871908"/>
    <w:rsid w:val="0088631E"/>
    <w:rsid w:val="0089645C"/>
    <w:rsid w:val="008A19F0"/>
    <w:rsid w:val="008A1D61"/>
    <w:rsid w:val="008A4315"/>
    <w:rsid w:val="008E65AC"/>
    <w:rsid w:val="008E6949"/>
    <w:rsid w:val="00903035"/>
    <w:rsid w:val="00905042"/>
    <w:rsid w:val="0090753B"/>
    <w:rsid w:val="00912DB4"/>
    <w:rsid w:val="00920083"/>
    <w:rsid w:val="00924F86"/>
    <w:rsid w:val="00927514"/>
    <w:rsid w:val="00927ADC"/>
    <w:rsid w:val="00930669"/>
    <w:rsid w:val="00943CA3"/>
    <w:rsid w:val="0098690B"/>
    <w:rsid w:val="00986AC1"/>
    <w:rsid w:val="00994BC5"/>
    <w:rsid w:val="009B31E3"/>
    <w:rsid w:val="009B58ED"/>
    <w:rsid w:val="009F3DCA"/>
    <w:rsid w:val="00A046A9"/>
    <w:rsid w:val="00A60CB4"/>
    <w:rsid w:val="00A777DC"/>
    <w:rsid w:val="00A8173C"/>
    <w:rsid w:val="00AA362A"/>
    <w:rsid w:val="00AA66CA"/>
    <w:rsid w:val="00AB0BF1"/>
    <w:rsid w:val="00AB6EBE"/>
    <w:rsid w:val="00AB78C7"/>
    <w:rsid w:val="00B41DBF"/>
    <w:rsid w:val="00B62FEA"/>
    <w:rsid w:val="00B66E45"/>
    <w:rsid w:val="00B749B9"/>
    <w:rsid w:val="00B75E29"/>
    <w:rsid w:val="00BA2C55"/>
    <w:rsid w:val="00BB01CA"/>
    <w:rsid w:val="00BE23C7"/>
    <w:rsid w:val="00C07640"/>
    <w:rsid w:val="00C45EEB"/>
    <w:rsid w:val="00C506C3"/>
    <w:rsid w:val="00C6362F"/>
    <w:rsid w:val="00CD3F8B"/>
    <w:rsid w:val="00CF0060"/>
    <w:rsid w:val="00CF13B9"/>
    <w:rsid w:val="00CF4EA5"/>
    <w:rsid w:val="00D03E40"/>
    <w:rsid w:val="00D05BF8"/>
    <w:rsid w:val="00D16737"/>
    <w:rsid w:val="00D1689D"/>
    <w:rsid w:val="00D241C4"/>
    <w:rsid w:val="00D30DA1"/>
    <w:rsid w:val="00D62F63"/>
    <w:rsid w:val="00D93E16"/>
    <w:rsid w:val="00DC33DF"/>
    <w:rsid w:val="00DD1650"/>
    <w:rsid w:val="00DD576D"/>
    <w:rsid w:val="00DD5C08"/>
    <w:rsid w:val="00DD697F"/>
    <w:rsid w:val="00DE7B48"/>
    <w:rsid w:val="00E14632"/>
    <w:rsid w:val="00E27F7B"/>
    <w:rsid w:val="00E40C2E"/>
    <w:rsid w:val="00E41291"/>
    <w:rsid w:val="00E439DE"/>
    <w:rsid w:val="00E46C12"/>
    <w:rsid w:val="00E7252F"/>
    <w:rsid w:val="00E72A6A"/>
    <w:rsid w:val="00E730E3"/>
    <w:rsid w:val="00E83759"/>
    <w:rsid w:val="00E960DD"/>
    <w:rsid w:val="00EB615D"/>
    <w:rsid w:val="00ED13DE"/>
    <w:rsid w:val="00ED7EE4"/>
    <w:rsid w:val="00EE1EE8"/>
    <w:rsid w:val="00F13D8A"/>
    <w:rsid w:val="00F33B16"/>
    <w:rsid w:val="00F52B88"/>
    <w:rsid w:val="00F5711E"/>
    <w:rsid w:val="00F666F3"/>
    <w:rsid w:val="00FA0120"/>
    <w:rsid w:val="00FA7154"/>
    <w:rsid w:val="00FB2AB7"/>
    <w:rsid w:val="00FC22A5"/>
    <w:rsid w:val="00FE01FF"/>
    <w:rsid w:val="00FE25A1"/>
    <w:rsid w:val="00FF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F67DF"/>
  <w15:chartTrackingRefBased/>
  <w15:docId w15:val="{2A4B67C3-C3B5-45F6-ABA3-3BCAC97B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D09"/>
  </w:style>
  <w:style w:type="paragraph" w:styleId="Footer">
    <w:name w:val="footer"/>
    <w:basedOn w:val="Normal"/>
    <w:link w:val="FooterChar"/>
    <w:uiPriority w:val="99"/>
    <w:unhideWhenUsed/>
    <w:rsid w:val="00006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2821</Words>
  <Characters>15970</Characters>
  <Application>Microsoft Office Word</Application>
  <DocSecurity>0</DocSecurity>
  <Lines>550</Lines>
  <Paragraphs>293</Paragraphs>
  <ScaleCrop>false</ScaleCrop>
  <HeadingPairs>
    <vt:vector size="2" baseType="variant">
      <vt:variant>
        <vt:lpstr>Title</vt:lpstr>
      </vt:variant>
      <vt:variant>
        <vt:i4>1</vt:i4>
      </vt:variant>
    </vt:vector>
  </HeadingPairs>
  <TitlesOfParts>
    <vt:vector size="1" baseType="lpstr">
      <vt:lpstr>Project Report Updated 6/21/2023</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 Updated 6/21/2023</dc:title>
  <dc:subject/>
  <dc:creator>paula graf</dc:creator>
  <cp:keywords/>
  <dc:description/>
  <cp:lastModifiedBy>pg</cp:lastModifiedBy>
  <cp:revision>3</cp:revision>
  <cp:lastPrinted>2023-06-22T00:48:00Z</cp:lastPrinted>
  <dcterms:created xsi:type="dcterms:W3CDTF">2023-06-26T03:09:00Z</dcterms:created>
  <dcterms:modified xsi:type="dcterms:W3CDTF">2023-06-26T03:23:00Z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9b2b70c375abe48e3270f1ca8c4a6d1aee8929c005747258871c82a958f5e749</vt:lpwstr>
  </property>
</Properties>
</file>